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Look w:val="04A0" w:firstRow="1" w:lastRow="0" w:firstColumn="1" w:lastColumn="0" w:noHBand="0" w:noVBand="1"/>
      </w:tblPr>
      <w:tblGrid>
        <w:gridCol w:w="8306"/>
      </w:tblGrid>
      <w:tr w:rsidR="00E87D8D" w14:paraId="124CF46A" w14:textId="77777777">
        <w:trPr>
          <w:trHeight w:val="1380"/>
        </w:trPr>
        <w:tc>
          <w:tcPr>
            <w:tcW w:w="5000" w:type="pct"/>
            <w:tcBorders>
              <w:top w:val="nil"/>
              <w:left w:val="nil"/>
              <w:bottom w:val="nil"/>
              <w:right w:val="nil"/>
            </w:tcBorders>
            <w:shd w:val="clear" w:color="auto" w:fill="auto"/>
            <w:vAlign w:val="center"/>
          </w:tcPr>
          <w:p w14:paraId="1EED57C5" w14:textId="77777777" w:rsidR="00E87D8D" w:rsidRDefault="00000000">
            <w:pPr>
              <w:widowControl/>
              <w:jc w:val="center"/>
              <w:rPr>
                <w:rFonts w:ascii="方正小标宋_GBK" w:eastAsia="方正小标宋_GBK" w:hAnsi="宋体" w:cs="宋体"/>
                <w:color w:val="000000"/>
                <w:kern w:val="0"/>
                <w:sz w:val="44"/>
                <w:szCs w:val="44"/>
              </w:rPr>
            </w:pPr>
            <w:r>
              <w:rPr>
                <w:rFonts w:ascii="方正小标宋_GBK" w:eastAsia="方正小标宋_GBK" w:hAnsi="宋体" w:cs="宋体" w:hint="eastAsia"/>
                <w:color w:val="000000"/>
                <w:kern w:val="0"/>
                <w:sz w:val="44"/>
                <w:szCs w:val="44"/>
              </w:rPr>
              <w:t>岳阳市住房保障服务中心2022年度部门预算</w:t>
            </w:r>
          </w:p>
        </w:tc>
      </w:tr>
      <w:tr w:rsidR="00E87D8D" w14:paraId="6EBAD946" w14:textId="77777777">
        <w:trPr>
          <w:trHeight w:val="499"/>
        </w:trPr>
        <w:tc>
          <w:tcPr>
            <w:tcW w:w="5000" w:type="pct"/>
            <w:tcBorders>
              <w:top w:val="nil"/>
              <w:left w:val="nil"/>
              <w:bottom w:val="nil"/>
              <w:right w:val="nil"/>
            </w:tcBorders>
            <w:shd w:val="clear" w:color="auto" w:fill="auto"/>
            <w:vAlign w:val="center"/>
          </w:tcPr>
          <w:p w14:paraId="2D4943CD" w14:textId="77777777" w:rsidR="00E87D8D" w:rsidRDefault="00000000">
            <w:pPr>
              <w:widowControl/>
              <w:jc w:val="center"/>
              <w:rPr>
                <w:rFonts w:ascii="黑体" w:eastAsia="黑体" w:hAnsi="黑体" w:cs="宋体"/>
                <w:kern w:val="0"/>
                <w:sz w:val="36"/>
                <w:szCs w:val="36"/>
              </w:rPr>
            </w:pPr>
            <w:r>
              <w:rPr>
                <w:rFonts w:ascii="黑体" w:eastAsia="黑体" w:hAnsi="黑体" w:cs="宋体" w:hint="eastAsia"/>
                <w:kern w:val="0"/>
                <w:sz w:val="36"/>
                <w:szCs w:val="36"/>
              </w:rPr>
              <w:t>目录</w:t>
            </w:r>
          </w:p>
        </w:tc>
      </w:tr>
      <w:tr w:rsidR="00E87D8D" w14:paraId="38A94816" w14:textId="77777777">
        <w:trPr>
          <w:trHeight w:val="499"/>
        </w:trPr>
        <w:tc>
          <w:tcPr>
            <w:tcW w:w="5000" w:type="pct"/>
            <w:tcBorders>
              <w:top w:val="nil"/>
              <w:left w:val="nil"/>
              <w:bottom w:val="nil"/>
              <w:right w:val="nil"/>
            </w:tcBorders>
            <w:shd w:val="clear" w:color="auto" w:fill="auto"/>
            <w:vAlign w:val="center"/>
          </w:tcPr>
          <w:p w14:paraId="112E4F6A" w14:textId="77777777" w:rsidR="00E87D8D" w:rsidRDefault="00000000">
            <w:pPr>
              <w:widowControl/>
              <w:jc w:val="left"/>
              <w:rPr>
                <w:rFonts w:ascii="仿宋_GB2312" w:eastAsia="仿宋_GB2312" w:hAnsi="宋体" w:cs="宋体"/>
                <w:color w:val="000000"/>
                <w:kern w:val="0"/>
                <w:sz w:val="28"/>
                <w:szCs w:val="28"/>
              </w:rPr>
            </w:pPr>
            <w:r>
              <w:rPr>
                <w:rFonts w:ascii="仿宋_GB2312" w:eastAsia="仿宋_GB2312" w:hAnsi="宋体" w:cs="宋体" w:hint="eastAsia"/>
                <w:color w:val="000000"/>
                <w:kern w:val="0"/>
                <w:sz w:val="28"/>
                <w:szCs w:val="28"/>
              </w:rPr>
              <w:t>第一部分  2022年部门预算说明</w:t>
            </w:r>
          </w:p>
        </w:tc>
      </w:tr>
      <w:tr w:rsidR="00E87D8D" w14:paraId="0257F00D" w14:textId="77777777">
        <w:trPr>
          <w:trHeight w:val="499"/>
        </w:trPr>
        <w:tc>
          <w:tcPr>
            <w:tcW w:w="5000" w:type="pct"/>
            <w:tcBorders>
              <w:top w:val="nil"/>
              <w:left w:val="nil"/>
              <w:bottom w:val="nil"/>
              <w:right w:val="nil"/>
            </w:tcBorders>
            <w:shd w:val="clear" w:color="auto" w:fill="auto"/>
            <w:vAlign w:val="center"/>
          </w:tcPr>
          <w:p w14:paraId="513F3EC5" w14:textId="77777777" w:rsidR="00E87D8D" w:rsidRDefault="00000000">
            <w:pPr>
              <w:widowControl/>
              <w:jc w:val="left"/>
              <w:rPr>
                <w:rFonts w:ascii="仿宋_GB2312" w:eastAsia="仿宋_GB2312" w:hAnsi="宋体" w:cs="宋体"/>
                <w:color w:val="000000"/>
                <w:kern w:val="0"/>
                <w:sz w:val="28"/>
                <w:szCs w:val="28"/>
              </w:rPr>
            </w:pPr>
            <w:r>
              <w:rPr>
                <w:rFonts w:ascii="仿宋_GB2312" w:eastAsia="仿宋_GB2312" w:hAnsi="宋体" w:cs="宋体" w:hint="eastAsia"/>
                <w:color w:val="000000"/>
                <w:kern w:val="0"/>
                <w:sz w:val="28"/>
                <w:szCs w:val="28"/>
              </w:rPr>
              <w:t>第二部分  2022年部门预算公开表格</w:t>
            </w:r>
          </w:p>
        </w:tc>
      </w:tr>
      <w:tr w:rsidR="00E87D8D" w14:paraId="562A8A6C" w14:textId="77777777">
        <w:trPr>
          <w:trHeight w:val="4519"/>
        </w:trPr>
        <w:tc>
          <w:tcPr>
            <w:tcW w:w="5000" w:type="pct"/>
            <w:vMerge w:val="restart"/>
            <w:tcBorders>
              <w:top w:val="nil"/>
              <w:left w:val="nil"/>
              <w:bottom w:val="nil"/>
              <w:right w:val="nil"/>
            </w:tcBorders>
            <w:shd w:val="clear" w:color="auto" w:fill="auto"/>
            <w:vAlign w:val="center"/>
          </w:tcPr>
          <w:p w14:paraId="02A0C618" w14:textId="3C0FF952" w:rsidR="00E87D8D" w:rsidRDefault="00000000">
            <w:pPr>
              <w:widowControl/>
              <w:numPr>
                <w:ilvl w:val="0"/>
                <w:numId w:val="1"/>
              </w:numPr>
              <w:jc w:val="left"/>
              <w:rPr>
                <w:rFonts w:ascii="仿宋_GB2312" w:eastAsia="仿宋_GB2312" w:hAnsi="宋体" w:cs="宋体"/>
                <w:color w:val="000000"/>
                <w:kern w:val="0"/>
                <w:sz w:val="28"/>
                <w:szCs w:val="28"/>
              </w:rPr>
            </w:pPr>
            <w:r>
              <w:rPr>
                <w:rFonts w:ascii="仿宋_GB2312" w:eastAsia="仿宋_GB2312" w:hAnsi="宋体" w:cs="宋体" w:hint="eastAsia"/>
                <w:color w:val="000000"/>
                <w:kern w:val="0"/>
                <w:sz w:val="28"/>
                <w:szCs w:val="28"/>
              </w:rPr>
              <w:t>收支总表</w:t>
            </w:r>
            <w:r>
              <w:rPr>
                <w:rFonts w:ascii="仿宋_GB2312" w:eastAsia="仿宋_GB2312" w:hAnsi="宋体" w:cs="宋体" w:hint="eastAsia"/>
                <w:color w:val="000000"/>
                <w:kern w:val="0"/>
                <w:sz w:val="28"/>
                <w:szCs w:val="28"/>
              </w:rPr>
              <w:br/>
              <w:t>2、收入总表</w:t>
            </w:r>
            <w:r>
              <w:rPr>
                <w:rFonts w:ascii="仿宋_GB2312" w:eastAsia="仿宋_GB2312" w:hAnsi="宋体" w:cs="宋体" w:hint="eastAsia"/>
                <w:color w:val="000000"/>
                <w:kern w:val="0"/>
                <w:sz w:val="28"/>
                <w:szCs w:val="28"/>
              </w:rPr>
              <w:br/>
              <w:t>3、支出总表</w:t>
            </w:r>
            <w:r>
              <w:rPr>
                <w:rFonts w:ascii="仿宋_GB2312" w:eastAsia="仿宋_GB2312" w:hAnsi="宋体" w:cs="宋体" w:hint="eastAsia"/>
                <w:color w:val="000000"/>
                <w:kern w:val="0"/>
                <w:sz w:val="28"/>
                <w:szCs w:val="28"/>
              </w:rPr>
              <w:br/>
              <w:t>4、支出预算分类汇总表（按政府预算经济分类）</w:t>
            </w:r>
            <w:r>
              <w:rPr>
                <w:rFonts w:ascii="仿宋_GB2312" w:eastAsia="仿宋_GB2312" w:hAnsi="宋体" w:cs="宋体" w:hint="eastAsia"/>
                <w:color w:val="000000"/>
                <w:kern w:val="0"/>
                <w:sz w:val="28"/>
                <w:szCs w:val="28"/>
              </w:rPr>
              <w:br/>
              <w:t>5、支出预算分类汇总表（按部门预算经济分类）</w:t>
            </w:r>
            <w:r>
              <w:rPr>
                <w:rFonts w:ascii="仿宋_GB2312" w:eastAsia="仿宋_GB2312" w:hAnsi="宋体" w:cs="宋体" w:hint="eastAsia"/>
                <w:color w:val="000000"/>
                <w:kern w:val="0"/>
                <w:sz w:val="28"/>
                <w:szCs w:val="28"/>
              </w:rPr>
              <w:br/>
              <w:t>6、财政拨款收支总表</w:t>
            </w:r>
            <w:r>
              <w:rPr>
                <w:rFonts w:ascii="仿宋_GB2312" w:eastAsia="仿宋_GB2312" w:hAnsi="宋体" w:cs="宋体" w:hint="eastAsia"/>
                <w:color w:val="000000"/>
                <w:kern w:val="0"/>
                <w:sz w:val="28"/>
                <w:szCs w:val="28"/>
              </w:rPr>
              <w:br/>
              <w:t>7、一般公共预算支出表</w:t>
            </w:r>
            <w:r>
              <w:rPr>
                <w:rFonts w:ascii="仿宋_GB2312" w:eastAsia="仿宋_GB2312" w:hAnsi="宋体" w:cs="宋体" w:hint="eastAsia"/>
                <w:color w:val="000000"/>
                <w:kern w:val="0"/>
                <w:sz w:val="28"/>
                <w:szCs w:val="28"/>
              </w:rPr>
              <w:br/>
              <w:t>8、一般公共预算基本支出表-人员经费（工资福利支出）（按政府预算经济分类）</w:t>
            </w:r>
            <w:r>
              <w:rPr>
                <w:rFonts w:ascii="仿宋_GB2312" w:eastAsia="仿宋_GB2312" w:hAnsi="宋体" w:cs="宋体" w:hint="eastAsia"/>
                <w:color w:val="000000"/>
                <w:kern w:val="0"/>
                <w:sz w:val="28"/>
                <w:szCs w:val="28"/>
              </w:rPr>
              <w:br/>
              <w:t>9、一般公共预算基本支出表-人员经费（工资福利支出）（按部门预算经济分类）</w:t>
            </w:r>
            <w:r>
              <w:rPr>
                <w:rFonts w:ascii="仿宋_GB2312" w:eastAsia="仿宋_GB2312" w:hAnsi="宋体" w:cs="宋体" w:hint="eastAsia"/>
                <w:color w:val="000000"/>
                <w:kern w:val="0"/>
                <w:sz w:val="28"/>
                <w:szCs w:val="28"/>
              </w:rPr>
              <w:br/>
              <w:t>10、一般公共预算基本支出表-人员经费（对个人和家庭的补助）（按政府预算经济分类）</w:t>
            </w:r>
            <w:r>
              <w:rPr>
                <w:rFonts w:ascii="仿宋_GB2312" w:eastAsia="仿宋_GB2312" w:hAnsi="宋体" w:cs="宋体" w:hint="eastAsia"/>
                <w:color w:val="000000"/>
                <w:kern w:val="0"/>
                <w:sz w:val="28"/>
                <w:szCs w:val="28"/>
              </w:rPr>
              <w:br/>
              <w:t>11、一般公共预算基本支出表-人员经费（对个人和家庭的补助）（按部门预算经济分类）</w:t>
            </w:r>
            <w:r>
              <w:rPr>
                <w:rFonts w:ascii="仿宋_GB2312" w:eastAsia="仿宋_GB2312" w:hAnsi="宋体" w:cs="宋体" w:hint="eastAsia"/>
                <w:color w:val="000000"/>
                <w:kern w:val="0"/>
                <w:sz w:val="28"/>
                <w:szCs w:val="28"/>
              </w:rPr>
              <w:br/>
              <w:t>12、一般公共预算基本支出表-</w:t>
            </w:r>
            <w:r w:rsidR="00440316">
              <w:rPr>
                <w:rFonts w:ascii="仿宋_GB2312" w:eastAsia="仿宋_GB2312" w:hAnsi="宋体" w:cs="宋体" w:hint="eastAsia"/>
                <w:color w:val="000000"/>
                <w:kern w:val="0"/>
                <w:sz w:val="28"/>
                <w:szCs w:val="28"/>
              </w:rPr>
              <w:t>公用</w:t>
            </w:r>
            <w:r>
              <w:rPr>
                <w:rFonts w:ascii="仿宋_GB2312" w:eastAsia="仿宋_GB2312" w:hAnsi="宋体" w:cs="宋体" w:hint="eastAsia"/>
                <w:color w:val="000000"/>
                <w:kern w:val="0"/>
                <w:sz w:val="28"/>
                <w:szCs w:val="28"/>
              </w:rPr>
              <w:t>经费（商品和服务支出）（按政</w:t>
            </w:r>
            <w:r>
              <w:rPr>
                <w:rFonts w:ascii="仿宋_GB2312" w:eastAsia="仿宋_GB2312" w:hAnsi="宋体" w:cs="宋体" w:hint="eastAsia"/>
                <w:color w:val="000000"/>
                <w:kern w:val="0"/>
                <w:sz w:val="28"/>
                <w:szCs w:val="28"/>
              </w:rPr>
              <w:lastRenderedPageBreak/>
              <w:t>府预算经济分类）</w:t>
            </w:r>
            <w:r>
              <w:rPr>
                <w:rFonts w:ascii="仿宋_GB2312" w:eastAsia="仿宋_GB2312" w:hAnsi="宋体" w:cs="宋体" w:hint="eastAsia"/>
                <w:color w:val="000000"/>
                <w:kern w:val="0"/>
                <w:sz w:val="28"/>
                <w:szCs w:val="28"/>
              </w:rPr>
              <w:br/>
              <w:t>13、一般公共预算基本支出表-</w:t>
            </w:r>
            <w:r w:rsidR="00440316" w:rsidRPr="00440316">
              <w:rPr>
                <w:rFonts w:ascii="仿宋_GB2312" w:eastAsia="仿宋_GB2312" w:hAnsi="宋体" w:cs="宋体" w:hint="eastAsia"/>
                <w:color w:val="000000"/>
                <w:kern w:val="0"/>
                <w:sz w:val="28"/>
                <w:szCs w:val="28"/>
              </w:rPr>
              <w:t>公用</w:t>
            </w:r>
            <w:r>
              <w:rPr>
                <w:rFonts w:ascii="仿宋_GB2312" w:eastAsia="仿宋_GB2312" w:hAnsi="宋体" w:cs="宋体" w:hint="eastAsia"/>
                <w:color w:val="000000"/>
                <w:kern w:val="0"/>
                <w:sz w:val="28"/>
                <w:szCs w:val="28"/>
              </w:rPr>
              <w:t>经费（商品和服务支出）（按部门预算经济分类）</w:t>
            </w:r>
            <w:r>
              <w:rPr>
                <w:rFonts w:ascii="仿宋_GB2312" w:eastAsia="仿宋_GB2312" w:hAnsi="宋体" w:cs="宋体" w:hint="eastAsia"/>
                <w:color w:val="000000"/>
                <w:kern w:val="0"/>
                <w:sz w:val="28"/>
                <w:szCs w:val="28"/>
              </w:rPr>
              <w:br/>
              <w:t>14、一般公共预算“三公”经费支出表</w:t>
            </w:r>
            <w:r>
              <w:rPr>
                <w:rFonts w:ascii="仿宋_GB2312" w:eastAsia="仿宋_GB2312" w:hAnsi="宋体" w:cs="宋体" w:hint="eastAsia"/>
                <w:color w:val="000000"/>
                <w:kern w:val="0"/>
                <w:sz w:val="28"/>
                <w:szCs w:val="28"/>
              </w:rPr>
              <w:br/>
              <w:t>15、政府性基金预算支出表</w:t>
            </w:r>
            <w:r>
              <w:rPr>
                <w:rFonts w:ascii="仿宋_GB2312" w:eastAsia="仿宋_GB2312" w:hAnsi="宋体" w:cs="宋体" w:hint="eastAsia"/>
                <w:color w:val="000000"/>
                <w:kern w:val="0"/>
                <w:sz w:val="28"/>
                <w:szCs w:val="28"/>
              </w:rPr>
              <w:br/>
              <w:t>16、政府性基金预算支出分类汇总表（按政府预算经济分类）</w:t>
            </w:r>
            <w:r>
              <w:rPr>
                <w:rFonts w:ascii="仿宋_GB2312" w:eastAsia="仿宋_GB2312" w:hAnsi="宋体" w:cs="宋体" w:hint="eastAsia"/>
                <w:color w:val="000000"/>
                <w:kern w:val="0"/>
                <w:sz w:val="28"/>
                <w:szCs w:val="28"/>
              </w:rPr>
              <w:br/>
              <w:t>17、政府性基金预算支出分类汇总表（按部门预算经济分类）</w:t>
            </w:r>
            <w:r>
              <w:rPr>
                <w:rFonts w:ascii="仿宋_GB2312" w:eastAsia="仿宋_GB2312" w:hAnsi="宋体" w:cs="宋体" w:hint="eastAsia"/>
                <w:color w:val="000000"/>
                <w:kern w:val="0"/>
                <w:sz w:val="28"/>
                <w:szCs w:val="28"/>
              </w:rPr>
              <w:br/>
              <w:t>18、国有资本经营预算支出表</w:t>
            </w:r>
            <w:r>
              <w:rPr>
                <w:rFonts w:ascii="仿宋_GB2312" w:eastAsia="仿宋_GB2312" w:hAnsi="宋体" w:cs="宋体" w:hint="eastAsia"/>
                <w:color w:val="000000"/>
                <w:kern w:val="0"/>
                <w:sz w:val="28"/>
                <w:szCs w:val="28"/>
              </w:rPr>
              <w:br/>
              <w:t>19、财政专户管理资金预算支出表</w:t>
            </w:r>
            <w:r>
              <w:rPr>
                <w:rFonts w:ascii="仿宋_GB2312" w:eastAsia="仿宋_GB2312" w:hAnsi="宋体" w:cs="宋体" w:hint="eastAsia"/>
                <w:color w:val="000000"/>
                <w:kern w:val="0"/>
                <w:sz w:val="28"/>
                <w:szCs w:val="28"/>
              </w:rPr>
              <w:br/>
              <w:t>20、专项资金预算汇总表</w:t>
            </w:r>
            <w:r>
              <w:rPr>
                <w:rFonts w:ascii="仿宋_GB2312" w:eastAsia="仿宋_GB2312" w:hAnsi="宋体" w:cs="宋体" w:hint="eastAsia"/>
                <w:color w:val="000000"/>
                <w:kern w:val="0"/>
                <w:sz w:val="28"/>
                <w:szCs w:val="28"/>
              </w:rPr>
              <w:br/>
              <w:t>21、项目支出绩效目标表</w:t>
            </w:r>
            <w:r>
              <w:rPr>
                <w:rFonts w:ascii="仿宋_GB2312" w:eastAsia="仿宋_GB2312" w:hAnsi="宋体" w:cs="宋体" w:hint="eastAsia"/>
                <w:color w:val="000000"/>
                <w:kern w:val="0"/>
                <w:sz w:val="28"/>
                <w:szCs w:val="28"/>
              </w:rPr>
              <w:br/>
              <w:t>22、整体支出绩效目标表</w:t>
            </w:r>
          </w:p>
          <w:p w14:paraId="6CDC3001" w14:textId="77777777" w:rsidR="00E87D8D" w:rsidRDefault="00000000">
            <w:pPr>
              <w:widowControl/>
              <w:jc w:val="left"/>
              <w:rPr>
                <w:rFonts w:ascii="仿宋_GB2312" w:eastAsia="仿宋_GB2312" w:hAnsi="宋体" w:cs="宋体"/>
                <w:color w:val="000000"/>
                <w:kern w:val="0"/>
                <w:sz w:val="28"/>
                <w:szCs w:val="28"/>
              </w:rPr>
            </w:pPr>
            <w:r>
              <w:rPr>
                <w:rFonts w:ascii="仿宋_GB2312" w:eastAsia="仿宋_GB2312" w:hAnsi="宋体" w:cs="宋体" w:hint="eastAsia"/>
                <w:color w:val="000000"/>
                <w:kern w:val="0"/>
                <w:sz w:val="28"/>
                <w:szCs w:val="28"/>
              </w:rPr>
              <w:t>23、一般公共预算基本支出表</w:t>
            </w:r>
            <w:r>
              <w:rPr>
                <w:rFonts w:ascii="仿宋_GB2312" w:eastAsia="仿宋_GB2312" w:hAnsi="宋体" w:cs="宋体" w:hint="eastAsia"/>
                <w:color w:val="000000"/>
                <w:kern w:val="0"/>
                <w:sz w:val="28"/>
                <w:szCs w:val="28"/>
              </w:rPr>
              <w:br/>
              <w:t>注：以上单位预算公开报表中，空表表示本单位无相关收支情况。</w:t>
            </w:r>
          </w:p>
        </w:tc>
      </w:tr>
      <w:tr w:rsidR="00E87D8D" w14:paraId="4A2BBEB6" w14:textId="77777777">
        <w:trPr>
          <w:trHeight w:val="4519"/>
        </w:trPr>
        <w:tc>
          <w:tcPr>
            <w:tcW w:w="5000" w:type="pct"/>
            <w:vMerge/>
            <w:tcBorders>
              <w:top w:val="nil"/>
              <w:left w:val="nil"/>
              <w:bottom w:val="nil"/>
              <w:right w:val="nil"/>
            </w:tcBorders>
            <w:vAlign w:val="center"/>
          </w:tcPr>
          <w:p w14:paraId="390D315E" w14:textId="77777777" w:rsidR="00E87D8D" w:rsidRDefault="00E87D8D">
            <w:pPr>
              <w:widowControl/>
              <w:jc w:val="left"/>
              <w:rPr>
                <w:rFonts w:ascii="仿宋_GB2312" w:eastAsia="仿宋_GB2312" w:hAnsi="宋体" w:cs="宋体"/>
                <w:color w:val="000000"/>
                <w:kern w:val="0"/>
                <w:sz w:val="28"/>
                <w:szCs w:val="28"/>
              </w:rPr>
            </w:pPr>
          </w:p>
        </w:tc>
      </w:tr>
      <w:tr w:rsidR="00E87D8D" w14:paraId="36C93C01" w14:textId="77777777">
        <w:trPr>
          <w:trHeight w:val="840"/>
        </w:trPr>
        <w:tc>
          <w:tcPr>
            <w:tcW w:w="5000" w:type="pct"/>
            <w:tcBorders>
              <w:top w:val="nil"/>
              <w:left w:val="nil"/>
              <w:bottom w:val="nil"/>
              <w:right w:val="nil"/>
            </w:tcBorders>
            <w:shd w:val="clear" w:color="auto" w:fill="auto"/>
            <w:vAlign w:val="center"/>
          </w:tcPr>
          <w:p w14:paraId="0B40249C" w14:textId="77777777" w:rsidR="00E87D8D" w:rsidRDefault="00000000">
            <w:pPr>
              <w:widowControl/>
              <w:jc w:val="center"/>
              <w:rPr>
                <w:rFonts w:ascii="黑体" w:eastAsia="黑体" w:hAnsi="黑体" w:cs="宋体"/>
                <w:color w:val="000000"/>
                <w:kern w:val="0"/>
                <w:sz w:val="36"/>
                <w:szCs w:val="36"/>
              </w:rPr>
            </w:pPr>
            <w:r>
              <w:rPr>
                <w:rFonts w:ascii="黑体" w:eastAsia="黑体" w:hAnsi="黑体" w:cs="宋体" w:hint="eastAsia"/>
                <w:color w:val="000000"/>
                <w:kern w:val="0"/>
                <w:sz w:val="36"/>
                <w:szCs w:val="36"/>
              </w:rPr>
              <w:t>第一部分  2022年部门预算说明</w:t>
            </w:r>
          </w:p>
        </w:tc>
      </w:tr>
      <w:tr w:rsidR="00E87D8D" w14:paraId="57D6D445" w14:textId="77777777">
        <w:trPr>
          <w:trHeight w:val="3375"/>
        </w:trPr>
        <w:tc>
          <w:tcPr>
            <w:tcW w:w="5000" w:type="pct"/>
            <w:tcBorders>
              <w:top w:val="nil"/>
              <w:left w:val="nil"/>
              <w:bottom w:val="nil"/>
              <w:right w:val="nil"/>
            </w:tcBorders>
            <w:shd w:val="clear" w:color="auto" w:fill="auto"/>
            <w:vAlign w:val="center"/>
          </w:tcPr>
          <w:p w14:paraId="610FC934" w14:textId="77777777" w:rsidR="00E87D8D" w:rsidRDefault="00000000">
            <w:pPr>
              <w:widowControl/>
              <w:jc w:val="left"/>
              <w:rPr>
                <w:rFonts w:ascii="仿宋_GB2312" w:eastAsia="仿宋_GB2312" w:hAnsi="宋体" w:cs="宋体"/>
                <w:kern w:val="0"/>
                <w:sz w:val="28"/>
                <w:szCs w:val="28"/>
              </w:rPr>
            </w:pPr>
            <w:r>
              <w:rPr>
                <w:rFonts w:ascii="仿宋_GB2312" w:eastAsia="仿宋_GB2312" w:hAnsi="宋体" w:cs="宋体" w:hint="eastAsia"/>
                <w:kern w:val="0"/>
                <w:sz w:val="28"/>
                <w:szCs w:val="28"/>
              </w:rPr>
              <w:t>一、部门基本概况</w:t>
            </w:r>
          </w:p>
          <w:p w14:paraId="35A6BDBD" w14:textId="77777777" w:rsidR="00E87D8D" w:rsidRDefault="00000000">
            <w:pPr>
              <w:widowControl/>
              <w:jc w:val="left"/>
              <w:rPr>
                <w:rFonts w:ascii="仿宋_GB2312" w:eastAsia="仿宋_GB2312" w:hAnsi="宋体" w:cs="宋体"/>
                <w:kern w:val="0"/>
                <w:sz w:val="28"/>
                <w:szCs w:val="28"/>
              </w:rPr>
            </w:pPr>
            <w:r>
              <w:rPr>
                <w:rFonts w:ascii="仿宋_GB2312" w:eastAsia="仿宋_GB2312" w:hAnsi="宋体" w:cs="宋体" w:hint="eastAsia"/>
                <w:kern w:val="0"/>
                <w:sz w:val="28"/>
                <w:szCs w:val="28"/>
              </w:rPr>
              <w:t>（一）职能职责</w:t>
            </w:r>
          </w:p>
          <w:p w14:paraId="58C9BA13" w14:textId="77777777" w:rsidR="00E87D8D" w:rsidRDefault="00000000">
            <w:pPr>
              <w:widowControl/>
              <w:jc w:val="left"/>
              <w:rPr>
                <w:rFonts w:ascii="仿宋_GB2312" w:eastAsia="仿宋_GB2312" w:hAnsi="宋体" w:cs="宋体"/>
                <w:kern w:val="0"/>
                <w:sz w:val="28"/>
                <w:szCs w:val="28"/>
              </w:rPr>
            </w:pPr>
            <w:r>
              <w:rPr>
                <w:rFonts w:ascii="仿宋_GB2312" w:eastAsia="仿宋_GB2312" w:hAnsi="宋体" w:cs="宋体" w:hint="eastAsia"/>
                <w:kern w:val="0"/>
                <w:sz w:val="28"/>
                <w:szCs w:val="28"/>
              </w:rPr>
              <w:t>为机关提供支持保障职能</w:t>
            </w:r>
          </w:p>
          <w:p w14:paraId="4DF45081" w14:textId="77777777" w:rsidR="00E87D8D" w:rsidRDefault="00000000">
            <w:pPr>
              <w:widowControl/>
              <w:jc w:val="left"/>
              <w:rPr>
                <w:rFonts w:ascii="仿宋_GB2312" w:eastAsia="仿宋_GB2312" w:hAnsi="宋体" w:cs="宋体"/>
                <w:kern w:val="0"/>
                <w:sz w:val="28"/>
                <w:szCs w:val="28"/>
              </w:rPr>
            </w:pPr>
            <w:r>
              <w:rPr>
                <w:rFonts w:ascii="仿宋_GB2312" w:eastAsia="仿宋_GB2312" w:hAnsi="宋体" w:cs="宋体" w:hint="eastAsia"/>
                <w:kern w:val="0"/>
                <w:sz w:val="28"/>
                <w:szCs w:val="28"/>
              </w:rPr>
              <w:t>1、参与拟定住房保障的地方性法规、规章、政策以及住房保障、物业管理、白蚁防治、房屋租赁、提质改造、城市人居环境更新、专项维修资金管理的发展规划、年度计划的事务性工作。</w:t>
            </w:r>
          </w:p>
          <w:p w14:paraId="30C14A64" w14:textId="77777777" w:rsidR="00E87D8D" w:rsidRDefault="00000000">
            <w:pPr>
              <w:widowControl/>
              <w:jc w:val="left"/>
              <w:rPr>
                <w:rFonts w:ascii="仿宋_GB2312" w:eastAsia="仿宋_GB2312" w:hAnsi="宋体" w:cs="宋体"/>
                <w:kern w:val="0"/>
                <w:sz w:val="28"/>
                <w:szCs w:val="28"/>
              </w:rPr>
            </w:pPr>
            <w:r>
              <w:rPr>
                <w:rFonts w:ascii="仿宋_GB2312" w:eastAsia="仿宋_GB2312" w:hAnsi="宋体" w:cs="宋体" w:hint="eastAsia"/>
                <w:kern w:val="0"/>
                <w:sz w:val="28"/>
                <w:szCs w:val="28"/>
              </w:rPr>
              <w:t>2、负责全市住房保障、物业管理、白蚁防治、房屋租赁、提质改造</w:t>
            </w:r>
            <w:r>
              <w:rPr>
                <w:rFonts w:ascii="仿宋_GB2312" w:eastAsia="仿宋_GB2312" w:hAnsi="宋体" w:cs="宋体" w:hint="eastAsia"/>
                <w:kern w:val="0"/>
                <w:sz w:val="28"/>
                <w:szCs w:val="28"/>
              </w:rPr>
              <w:lastRenderedPageBreak/>
              <w:t>等行业管理、业务指导、监督考核的行政辅助工作。</w:t>
            </w:r>
          </w:p>
          <w:p w14:paraId="024FBCE4" w14:textId="77777777" w:rsidR="00E87D8D" w:rsidRDefault="00000000">
            <w:pPr>
              <w:widowControl/>
              <w:jc w:val="left"/>
              <w:rPr>
                <w:rFonts w:ascii="仿宋_GB2312" w:eastAsia="仿宋_GB2312" w:hAnsi="宋体" w:cs="宋体"/>
                <w:kern w:val="0"/>
                <w:sz w:val="28"/>
                <w:szCs w:val="28"/>
              </w:rPr>
            </w:pPr>
            <w:r>
              <w:rPr>
                <w:rFonts w:ascii="仿宋_GB2312" w:eastAsia="仿宋_GB2312" w:hAnsi="宋体" w:cs="宋体" w:hint="eastAsia"/>
                <w:kern w:val="0"/>
                <w:sz w:val="28"/>
                <w:szCs w:val="28"/>
              </w:rPr>
              <w:t>3、负责市本级保障性住房建设项目计划、资金计划、资金筹集以及项目建设管理的事务性工作。</w:t>
            </w:r>
          </w:p>
          <w:p w14:paraId="480E3325" w14:textId="77777777" w:rsidR="00E87D8D" w:rsidRDefault="00000000">
            <w:pPr>
              <w:widowControl/>
              <w:jc w:val="left"/>
              <w:rPr>
                <w:rFonts w:ascii="仿宋_GB2312" w:eastAsia="仿宋_GB2312" w:hAnsi="宋体" w:cs="宋体"/>
                <w:kern w:val="0"/>
                <w:sz w:val="28"/>
                <w:szCs w:val="28"/>
              </w:rPr>
            </w:pPr>
            <w:r>
              <w:rPr>
                <w:rFonts w:ascii="仿宋_GB2312" w:eastAsia="仿宋_GB2312" w:hAnsi="宋体" w:cs="宋体" w:hint="eastAsia"/>
                <w:kern w:val="0"/>
                <w:sz w:val="28"/>
                <w:szCs w:val="28"/>
              </w:rPr>
              <w:t>4、负责市中心城区（包括岳阳楼区、岳阳经济技术开发区、南湖新区、城陵矶新港区，下同）经济适用房上市交易、不完全产权存量公有住房出售和政策性购房补贴、租赁补贴发放的行政辅助工作。</w:t>
            </w:r>
          </w:p>
          <w:p w14:paraId="63CCF4BF" w14:textId="77777777" w:rsidR="00E87D8D" w:rsidRDefault="00000000">
            <w:pPr>
              <w:widowControl/>
              <w:jc w:val="left"/>
              <w:rPr>
                <w:rFonts w:ascii="仿宋_GB2312" w:eastAsia="仿宋_GB2312" w:hAnsi="宋体" w:cs="宋体"/>
                <w:kern w:val="0"/>
                <w:sz w:val="28"/>
                <w:szCs w:val="28"/>
              </w:rPr>
            </w:pPr>
            <w:r>
              <w:rPr>
                <w:rFonts w:ascii="仿宋_GB2312" w:eastAsia="仿宋_GB2312" w:hAnsi="宋体" w:cs="宋体" w:hint="eastAsia"/>
                <w:kern w:val="0"/>
                <w:sz w:val="28"/>
                <w:szCs w:val="28"/>
              </w:rPr>
              <w:t>5、负责房屋租赁登记备案、房屋租赁合同网签、房屋指导价格发布、房屋租赁价格监测的行政辅助工作。</w:t>
            </w:r>
          </w:p>
          <w:p w14:paraId="48D64038" w14:textId="77777777" w:rsidR="00E87D8D" w:rsidRDefault="00000000">
            <w:pPr>
              <w:widowControl/>
              <w:jc w:val="left"/>
              <w:rPr>
                <w:rFonts w:ascii="仿宋_GB2312" w:eastAsia="仿宋_GB2312" w:hAnsi="宋体" w:cs="宋体"/>
                <w:kern w:val="0"/>
                <w:sz w:val="28"/>
                <w:szCs w:val="28"/>
              </w:rPr>
            </w:pPr>
            <w:r>
              <w:rPr>
                <w:rFonts w:ascii="仿宋_GB2312" w:eastAsia="仿宋_GB2312" w:hAnsi="宋体" w:cs="宋体" w:hint="eastAsia"/>
                <w:kern w:val="0"/>
                <w:sz w:val="28"/>
                <w:szCs w:val="28"/>
              </w:rPr>
              <w:t>6、负责市本级和城陵矶新港区老旧小区、棚户区、旧城区改造等城市人居环境更新的事务性工作。</w:t>
            </w:r>
          </w:p>
          <w:p w14:paraId="5E6A6F58" w14:textId="77777777" w:rsidR="00E87D8D" w:rsidRDefault="00000000">
            <w:pPr>
              <w:widowControl/>
              <w:jc w:val="left"/>
              <w:rPr>
                <w:rFonts w:ascii="仿宋_GB2312" w:eastAsia="仿宋_GB2312" w:hAnsi="宋体" w:cs="宋体"/>
                <w:kern w:val="0"/>
                <w:sz w:val="28"/>
                <w:szCs w:val="28"/>
              </w:rPr>
            </w:pPr>
            <w:r>
              <w:rPr>
                <w:rFonts w:ascii="仿宋_GB2312" w:eastAsia="仿宋_GB2312" w:hAnsi="宋体" w:cs="宋体" w:hint="eastAsia"/>
                <w:kern w:val="0"/>
                <w:sz w:val="28"/>
                <w:szCs w:val="28"/>
              </w:rPr>
              <w:t>7、负责全市物业服务、房屋租赁服务质量考评体系和物业、中介服务企业信用信息评价等诚信体系建设的行政辅助工作。</w:t>
            </w:r>
          </w:p>
          <w:p w14:paraId="343E7C5B" w14:textId="77777777" w:rsidR="00E87D8D" w:rsidRDefault="00000000">
            <w:pPr>
              <w:widowControl/>
              <w:jc w:val="left"/>
              <w:rPr>
                <w:rFonts w:ascii="仿宋_GB2312" w:eastAsia="仿宋_GB2312" w:hAnsi="宋体" w:cs="宋体"/>
                <w:kern w:val="0"/>
                <w:sz w:val="28"/>
                <w:szCs w:val="28"/>
              </w:rPr>
            </w:pPr>
            <w:r>
              <w:rPr>
                <w:rFonts w:ascii="仿宋_GB2312" w:eastAsia="仿宋_GB2312" w:hAnsi="宋体" w:cs="宋体" w:hint="eastAsia"/>
                <w:kern w:val="0"/>
                <w:sz w:val="28"/>
                <w:szCs w:val="28"/>
              </w:rPr>
              <w:t>8、负责住房保障、物业管理、白蚁防治领域行政检查和违法案件线索移送的行政辅助工作。</w:t>
            </w:r>
          </w:p>
          <w:p w14:paraId="5C356C6C" w14:textId="77777777" w:rsidR="00E87D8D" w:rsidRDefault="00000000">
            <w:pPr>
              <w:widowControl/>
              <w:jc w:val="left"/>
              <w:rPr>
                <w:rFonts w:ascii="仿宋_GB2312" w:eastAsia="仿宋_GB2312" w:hAnsi="宋体" w:cs="宋体"/>
                <w:kern w:val="0"/>
                <w:sz w:val="28"/>
                <w:szCs w:val="28"/>
              </w:rPr>
            </w:pPr>
            <w:r>
              <w:rPr>
                <w:rFonts w:ascii="仿宋_GB2312" w:eastAsia="仿宋_GB2312" w:hAnsi="宋体" w:cs="宋体" w:hint="eastAsia"/>
                <w:kern w:val="0"/>
                <w:sz w:val="28"/>
                <w:szCs w:val="28"/>
              </w:rPr>
              <w:t>9、负责市中心城区物业专项维修基金的归集、管理、使用监督以及物业管理招投标合同备案的行政辅助工作。</w:t>
            </w:r>
          </w:p>
          <w:p w14:paraId="088D6260" w14:textId="77777777" w:rsidR="00E87D8D" w:rsidRDefault="00000000">
            <w:pPr>
              <w:widowControl/>
              <w:jc w:val="left"/>
              <w:rPr>
                <w:rFonts w:ascii="仿宋_GB2312" w:eastAsia="仿宋_GB2312" w:hAnsi="宋体" w:cs="宋体"/>
                <w:kern w:val="0"/>
                <w:sz w:val="28"/>
                <w:szCs w:val="28"/>
              </w:rPr>
            </w:pPr>
            <w:r>
              <w:rPr>
                <w:rFonts w:ascii="仿宋_GB2312" w:eastAsia="仿宋_GB2312" w:hAnsi="宋体" w:cs="宋体" w:hint="eastAsia"/>
                <w:kern w:val="0"/>
                <w:sz w:val="28"/>
                <w:szCs w:val="28"/>
              </w:rPr>
              <w:t>面向社会提供公益服务职能</w:t>
            </w:r>
          </w:p>
          <w:p w14:paraId="3303A902" w14:textId="77777777" w:rsidR="00E87D8D" w:rsidRDefault="00000000">
            <w:pPr>
              <w:widowControl/>
              <w:jc w:val="left"/>
              <w:rPr>
                <w:rFonts w:ascii="仿宋_GB2312" w:eastAsia="仿宋_GB2312" w:hAnsi="宋体" w:cs="宋体"/>
                <w:kern w:val="0"/>
                <w:sz w:val="28"/>
                <w:szCs w:val="28"/>
              </w:rPr>
            </w:pPr>
            <w:r>
              <w:rPr>
                <w:rFonts w:ascii="仿宋_GB2312" w:eastAsia="仿宋_GB2312" w:hAnsi="宋体" w:cs="宋体" w:hint="eastAsia"/>
                <w:kern w:val="0"/>
                <w:sz w:val="28"/>
                <w:szCs w:val="28"/>
              </w:rPr>
              <w:t>1、负责市本级和城陵矶新港区公共租赁住房、保障性租赁住房、共有产权房等保障性住房运营管理和维修改造的事务性工作。</w:t>
            </w:r>
          </w:p>
          <w:p w14:paraId="2E778B0B" w14:textId="77777777" w:rsidR="00E87D8D" w:rsidRDefault="00000000">
            <w:pPr>
              <w:widowControl/>
              <w:jc w:val="left"/>
              <w:rPr>
                <w:rFonts w:ascii="仿宋_GB2312" w:eastAsia="仿宋_GB2312" w:hAnsi="宋体" w:cs="宋体"/>
                <w:kern w:val="0"/>
                <w:sz w:val="28"/>
                <w:szCs w:val="28"/>
              </w:rPr>
            </w:pPr>
            <w:r>
              <w:rPr>
                <w:rFonts w:ascii="仿宋_GB2312" w:eastAsia="仿宋_GB2312" w:hAnsi="宋体" w:cs="宋体" w:hint="eastAsia"/>
                <w:kern w:val="0"/>
                <w:sz w:val="28"/>
                <w:szCs w:val="28"/>
              </w:rPr>
              <w:t>2、负责市本级政府投资建设的各类保障性住房和市政府移交授权管理的存量公房资产运营管理的事务性工作。</w:t>
            </w:r>
          </w:p>
          <w:p w14:paraId="3B1DEC41" w14:textId="77777777" w:rsidR="00E87D8D" w:rsidRDefault="00000000">
            <w:pPr>
              <w:widowControl/>
              <w:jc w:val="left"/>
              <w:rPr>
                <w:rFonts w:ascii="仿宋_GB2312" w:eastAsia="仿宋_GB2312" w:hAnsi="宋体" w:cs="宋体"/>
                <w:kern w:val="0"/>
                <w:sz w:val="28"/>
                <w:szCs w:val="28"/>
              </w:rPr>
            </w:pPr>
            <w:r>
              <w:rPr>
                <w:rFonts w:ascii="仿宋_GB2312" w:eastAsia="仿宋_GB2312" w:hAnsi="宋体" w:cs="宋体" w:hint="eastAsia"/>
                <w:kern w:val="0"/>
                <w:sz w:val="28"/>
                <w:szCs w:val="28"/>
              </w:rPr>
              <w:t>3、负责住房保障、房屋租赁、城市人居环境更新、城市提质改造、</w:t>
            </w:r>
            <w:r>
              <w:rPr>
                <w:rFonts w:ascii="仿宋_GB2312" w:eastAsia="仿宋_GB2312" w:hAnsi="宋体" w:cs="宋体" w:hint="eastAsia"/>
                <w:kern w:val="0"/>
                <w:sz w:val="28"/>
                <w:szCs w:val="28"/>
              </w:rPr>
              <w:lastRenderedPageBreak/>
              <w:t>物业维修资金等信息平台建设、数据统计分析、信息发布等事务性工作；负责市本级住房保障档案管理和信息查询事务性工作。</w:t>
            </w:r>
          </w:p>
          <w:p w14:paraId="05FD497E" w14:textId="77777777" w:rsidR="00E87D8D" w:rsidRDefault="00000000">
            <w:pPr>
              <w:widowControl/>
              <w:jc w:val="left"/>
              <w:rPr>
                <w:rFonts w:ascii="仿宋_GB2312" w:eastAsia="仿宋_GB2312" w:hAnsi="宋体" w:cs="宋体"/>
                <w:kern w:val="0"/>
                <w:sz w:val="28"/>
                <w:szCs w:val="28"/>
              </w:rPr>
            </w:pPr>
            <w:r>
              <w:rPr>
                <w:rFonts w:ascii="仿宋_GB2312" w:eastAsia="仿宋_GB2312" w:hAnsi="宋体" w:cs="宋体" w:hint="eastAsia"/>
                <w:kern w:val="0"/>
                <w:sz w:val="28"/>
                <w:szCs w:val="28"/>
              </w:rPr>
              <w:t>4、承担市中心城区房屋白蚁防治、白蚁防治技术推广、白蚁防治科研、发布蚁害监测的事务性工作。</w:t>
            </w:r>
          </w:p>
          <w:p w14:paraId="60F90C03" w14:textId="77777777" w:rsidR="00E87D8D" w:rsidRDefault="00000000">
            <w:pPr>
              <w:widowControl/>
              <w:jc w:val="left"/>
              <w:rPr>
                <w:rFonts w:ascii="仿宋_GB2312" w:eastAsia="仿宋_GB2312" w:hAnsi="宋体" w:cs="宋体"/>
                <w:kern w:val="0"/>
                <w:sz w:val="28"/>
                <w:szCs w:val="28"/>
              </w:rPr>
            </w:pPr>
            <w:r>
              <w:rPr>
                <w:rFonts w:ascii="仿宋_GB2312" w:eastAsia="仿宋_GB2312" w:hAnsi="宋体" w:cs="宋体" w:hint="eastAsia"/>
                <w:kern w:val="0"/>
                <w:sz w:val="28"/>
                <w:szCs w:val="28"/>
              </w:rPr>
              <w:t>完成市住房和城乡建设局交办的其它任务。</w:t>
            </w:r>
          </w:p>
          <w:p w14:paraId="4D4EB37E" w14:textId="77777777" w:rsidR="00E87D8D" w:rsidRDefault="00000000">
            <w:pPr>
              <w:widowControl/>
              <w:jc w:val="left"/>
              <w:rPr>
                <w:rFonts w:ascii="仿宋_GB2312" w:eastAsia="仿宋_GB2312" w:hAnsi="宋体" w:cs="宋体"/>
                <w:kern w:val="0"/>
                <w:sz w:val="28"/>
                <w:szCs w:val="28"/>
              </w:rPr>
            </w:pPr>
            <w:r>
              <w:rPr>
                <w:rFonts w:ascii="仿宋_GB2312" w:eastAsia="仿宋_GB2312" w:hAnsi="宋体" w:cs="宋体" w:hint="eastAsia"/>
                <w:kern w:val="0"/>
                <w:sz w:val="28"/>
                <w:szCs w:val="28"/>
              </w:rPr>
              <w:t>（二）机构设置</w:t>
            </w:r>
          </w:p>
          <w:p w14:paraId="5F48D1E5" w14:textId="77777777" w:rsidR="00E87D8D" w:rsidRDefault="00000000">
            <w:pPr>
              <w:widowControl/>
              <w:jc w:val="left"/>
              <w:rPr>
                <w:rFonts w:ascii="仿宋_GB2312" w:eastAsia="仿宋_GB2312" w:hAnsi="宋体" w:cs="宋体"/>
                <w:kern w:val="0"/>
                <w:sz w:val="28"/>
                <w:szCs w:val="28"/>
              </w:rPr>
            </w:pPr>
            <w:r>
              <w:rPr>
                <w:rFonts w:ascii="仿宋_GB2312" w:eastAsia="仿宋_GB2312" w:hAnsi="宋体" w:cs="宋体" w:hint="eastAsia"/>
                <w:kern w:val="0"/>
                <w:sz w:val="28"/>
                <w:szCs w:val="28"/>
              </w:rPr>
              <w:t>根据编委核定，我中心全额事业编制在职人员79人，退休人员11人。设6 个内设机构，设3个分支机构。</w:t>
            </w:r>
          </w:p>
          <w:p w14:paraId="07A93854" w14:textId="77777777" w:rsidR="00E87D8D" w:rsidRDefault="00000000">
            <w:pPr>
              <w:widowControl/>
              <w:jc w:val="left"/>
              <w:rPr>
                <w:rFonts w:ascii="仿宋_GB2312" w:eastAsia="仿宋_GB2312" w:hAnsi="宋体" w:cs="宋体"/>
                <w:kern w:val="0"/>
                <w:sz w:val="28"/>
                <w:szCs w:val="28"/>
              </w:rPr>
            </w:pPr>
            <w:r>
              <w:rPr>
                <w:rFonts w:ascii="仿宋_GB2312" w:eastAsia="仿宋_GB2312" w:hAnsi="宋体" w:cs="宋体" w:hint="eastAsia"/>
                <w:kern w:val="0"/>
                <w:sz w:val="28"/>
                <w:szCs w:val="28"/>
              </w:rPr>
              <w:t>内设机构分别是综合部、房屋租赁服务部、财务部、信息档案服务部、白蚁防治服务部、工程建设服务部等6个部。</w:t>
            </w:r>
          </w:p>
          <w:p w14:paraId="01E2A4D8" w14:textId="77777777" w:rsidR="00E87D8D" w:rsidRDefault="00000000">
            <w:pPr>
              <w:widowControl/>
              <w:jc w:val="left"/>
              <w:rPr>
                <w:rFonts w:ascii="仿宋_GB2312" w:eastAsia="仿宋_GB2312" w:hAnsi="宋体" w:cs="宋体"/>
                <w:kern w:val="0"/>
                <w:sz w:val="28"/>
                <w:szCs w:val="28"/>
              </w:rPr>
            </w:pPr>
            <w:r>
              <w:rPr>
                <w:rFonts w:ascii="仿宋_GB2312" w:eastAsia="仿宋_GB2312" w:hAnsi="宋体" w:cs="宋体" w:hint="eastAsia"/>
                <w:kern w:val="0"/>
                <w:sz w:val="28"/>
                <w:szCs w:val="28"/>
              </w:rPr>
              <w:t>所属3个分支机构分别是市城市人居环境更新管理所、市物业和维修基金管理所和市保障性住房管理所。</w:t>
            </w:r>
          </w:p>
          <w:p w14:paraId="6EDA9A07" w14:textId="77777777" w:rsidR="00E87D8D" w:rsidRDefault="00000000">
            <w:pPr>
              <w:widowControl/>
              <w:jc w:val="left"/>
              <w:rPr>
                <w:rFonts w:ascii="仿宋_GB2312" w:eastAsia="仿宋_GB2312" w:hAnsi="宋体" w:cs="宋体"/>
                <w:kern w:val="0"/>
                <w:sz w:val="28"/>
                <w:szCs w:val="28"/>
              </w:rPr>
            </w:pPr>
            <w:r>
              <w:rPr>
                <w:rFonts w:ascii="仿宋_GB2312" w:eastAsia="仿宋_GB2312" w:hAnsi="宋体" w:cs="宋体" w:hint="eastAsia"/>
                <w:kern w:val="0"/>
                <w:sz w:val="28"/>
                <w:szCs w:val="28"/>
              </w:rPr>
              <w:t>二、部门预算单位构成</w:t>
            </w:r>
          </w:p>
          <w:p w14:paraId="5353FB26" w14:textId="77777777" w:rsidR="00E87D8D" w:rsidRDefault="00000000">
            <w:pPr>
              <w:widowControl/>
              <w:jc w:val="left"/>
              <w:rPr>
                <w:rFonts w:ascii="仿宋_GB2312" w:eastAsia="仿宋_GB2312" w:hAnsi="宋体" w:cs="宋体"/>
                <w:kern w:val="0"/>
                <w:sz w:val="28"/>
                <w:szCs w:val="28"/>
              </w:rPr>
            </w:pPr>
            <w:r>
              <w:rPr>
                <w:rFonts w:ascii="仿宋_GB2312" w:eastAsia="仿宋_GB2312" w:hAnsi="宋体" w:cs="宋体" w:hint="eastAsia"/>
                <w:kern w:val="0"/>
                <w:sz w:val="28"/>
                <w:szCs w:val="28"/>
              </w:rPr>
              <w:t>我中心无二级预算单位，因此纳入2022年部门预算编制范围为岳阳市住房保障服务中心本级。</w:t>
            </w:r>
          </w:p>
        </w:tc>
      </w:tr>
      <w:tr w:rsidR="00E87D8D" w14:paraId="21656009" w14:textId="77777777">
        <w:trPr>
          <w:trHeight w:val="499"/>
        </w:trPr>
        <w:tc>
          <w:tcPr>
            <w:tcW w:w="5000" w:type="pct"/>
            <w:tcBorders>
              <w:top w:val="nil"/>
              <w:left w:val="nil"/>
              <w:bottom w:val="nil"/>
              <w:right w:val="nil"/>
            </w:tcBorders>
            <w:shd w:val="clear" w:color="auto" w:fill="auto"/>
            <w:vAlign w:val="center"/>
          </w:tcPr>
          <w:p w14:paraId="679A3162" w14:textId="77777777" w:rsidR="00E87D8D" w:rsidRDefault="00000000">
            <w:pPr>
              <w:widowControl/>
              <w:jc w:val="left"/>
              <w:rPr>
                <w:rFonts w:ascii="仿宋_GB2312" w:eastAsia="仿宋_GB2312" w:hAnsi="宋体" w:cs="宋体"/>
                <w:color w:val="000000"/>
                <w:kern w:val="0"/>
                <w:sz w:val="28"/>
                <w:szCs w:val="28"/>
              </w:rPr>
            </w:pPr>
            <w:r>
              <w:rPr>
                <w:rFonts w:ascii="仿宋_GB2312" w:eastAsia="仿宋_GB2312" w:hAnsi="宋体" w:cs="宋体" w:hint="eastAsia"/>
                <w:color w:val="000000"/>
                <w:kern w:val="0"/>
                <w:sz w:val="28"/>
                <w:szCs w:val="28"/>
              </w:rPr>
              <w:lastRenderedPageBreak/>
              <w:t>三、部门收支总体情况</w:t>
            </w:r>
          </w:p>
        </w:tc>
      </w:tr>
      <w:tr w:rsidR="00E87D8D" w14:paraId="35BACA9A" w14:textId="77777777">
        <w:trPr>
          <w:trHeight w:val="499"/>
        </w:trPr>
        <w:tc>
          <w:tcPr>
            <w:tcW w:w="5000" w:type="pct"/>
            <w:tcBorders>
              <w:top w:val="nil"/>
              <w:left w:val="nil"/>
              <w:bottom w:val="nil"/>
              <w:right w:val="nil"/>
            </w:tcBorders>
            <w:shd w:val="clear" w:color="auto" w:fill="auto"/>
            <w:vAlign w:val="center"/>
          </w:tcPr>
          <w:p w14:paraId="4921EE2B" w14:textId="77777777" w:rsidR="00E87D8D" w:rsidRDefault="00000000">
            <w:pPr>
              <w:widowControl/>
              <w:jc w:val="left"/>
              <w:rPr>
                <w:rFonts w:ascii="仿宋_GB2312" w:eastAsia="仿宋_GB2312" w:hAnsi="宋体" w:cs="宋体"/>
                <w:color w:val="000000"/>
                <w:kern w:val="0"/>
                <w:sz w:val="28"/>
                <w:szCs w:val="28"/>
              </w:rPr>
            </w:pPr>
            <w:r>
              <w:rPr>
                <w:rFonts w:ascii="仿宋_GB2312" w:eastAsia="仿宋_GB2312" w:hAnsi="宋体" w:cs="宋体" w:hint="eastAsia"/>
                <w:color w:val="000000"/>
                <w:kern w:val="0"/>
                <w:sz w:val="28"/>
                <w:szCs w:val="28"/>
              </w:rPr>
              <w:t>（一）收入预算</w:t>
            </w:r>
          </w:p>
        </w:tc>
      </w:tr>
      <w:tr w:rsidR="00E87D8D" w14:paraId="18E30730" w14:textId="77777777">
        <w:trPr>
          <w:trHeight w:val="2250"/>
        </w:trPr>
        <w:tc>
          <w:tcPr>
            <w:tcW w:w="5000" w:type="pct"/>
            <w:tcBorders>
              <w:top w:val="nil"/>
              <w:left w:val="nil"/>
              <w:bottom w:val="nil"/>
              <w:right w:val="nil"/>
            </w:tcBorders>
            <w:shd w:val="clear" w:color="auto" w:fill="auto"/>
            <w:vAlign w:val="center"/>
          </w:tcPr>
          <w:p w14:paraId="59FB4DC3" w14:textId="77777777" w:rsidR="00E87D8D" w:rsidRDefault="00000000">
            <w:pPr>
              <w:widowControl/>
              <w:jc w:val="left"/>
              <w:rPr>
                <w:rFonts w:ascii="仿宋_GB2312" w:eastAsia="仿宋_GB2312" w:hAnsi="宋体" w:cs="宋体"/>
                <w:color w:val="000000"/>
                <w:kern w:val="0"/>
                <w:sz w:val="28"/>
                <w:szCs w:val="28"/>
              </w:rPr>
            </w:pPr>
            <w:r>
              <w:rPr>
                <w:rFonts w:ascii="仿宋_GB2312" w:eastAsia="仿宋_GB2312" w:hAnsi="宋体" w:cs="宋体" w:hint="eastAsia"/>
                <w:color w:val="000000"/>
                <w:kern w:val="0"/>
                <w:sz w:val="28"/>
                <w:szCs w:val="28"/>
              </w:rPr>
              <w:t xml:space="preserve">    包括一般公共预算、政府性基金、国有资本经营预算等财政拨款收入，以及经营收入、事业收入等单位资金。2022年本部门收入预算1331.23万元，其中，一般公共预算拨款1331.23万元，政府性基金预算拨款0万元，所以公开的附件15-17（政府性基金预算）为空,国有资本经营预算拨款0万元，所以公开的附表18（国有资本经营</w:t>
            </w:r>
            <w:r>
              <w:rPr>
                <w:rFonts w:ascii="仿宋_GB2312" w:eastAsia="仿宋_GB2312" w:hAnsi="宋体" w:cs="宋体" w:hint="eastAsia"/>
                <w:color w:val="000000"/>
                <w:kern w:val="0"/>
                <w:sz w:val="28"/>
                <w:szCs w:val="28"/>
              </w:rPr>
              <w:lastRenderedPageBreak/>
              <w:t>预算）为空,财政专户管理资金0万元，所以公开的附表19表（财政专户管理资金预算）为空，上级补助收入0万元，事业单位经营收入0万元，上年结转结余0万元。</w:t>
            </w:r>
          </w:p>
        </w:tc>
      </w:tr>
      <w:tr w:rsidR="00E87D8D" w14:paraId="44095D0D" w14:textId="77777777">
        <w:trPr>
          <w:trHeight w:val="619"/>
        </w:trPr>
        <w:tc>
          <w:tcPr>
            <w:tcW w:w="5000" w:type="pct"/>
            <w:tcBorders>
              <w:top w:val="nil"/>
              <w:left w:val="nil"/>
              <w:bottom w:val="nil"/>
              <w:right w:val="nil"/>
            </w:tcBorders>
            <w:shd w:val="clear" w:color="auto" w:fill="auto"/>
            <w:vAlign w:val="center"/>
          </w:tcPr>
          <w:p w14:paraId="58976BA4" w14:textId="77777777" w:rsidR="00E87D8D" w:rsidRDefault="00000000">
            <w:pPr>
              <w:widowControl/>
              <w:ind w:firstLineChars="100" w:firstLine="280"/>
              <w:jc w:val="left"/>
              <w:rPr>
                <w:rFonts w:ascii="仿宋_GB2312" w:eastAsia="仿宋_GB2312" w:hAnsi="宋体" w:cs="宋体"/>
                <w:kern w:val="0"/>
                <w:sz w:val="28"/>
                <w:szCs w:val="28"/>
              </w:rPr>
            </w:pPr>
            <w:r>
              <w:rPr>
                <w:rFonts w:ascii="仿宋_GB2312" w:eastAsia="仿宋_GB2312" w:hAnsi="宋体" w:cs="宋体" w:hint="eastAsia"/>
                <w:kern w:val="0"/>
                <w:sz w:val="28"/>
                <w:szCs w:val="28"/>
              </w:rPr>
              <w:lastRenderedPageBreak/>
              <w:t>收入较去年减少775.76万元，主要是因为原所属事业单位市住房保障服务中心楼区分中心、市住房保障服务中心岳阳经济技术开发区分中心、市住房保障服务中心南湖新区分中心、市公共租赁房屋运营服务中心和市直管公房运营服务中心整体下沉到各区，导致收入减少。</w:t>
            </w:r>
          </w:p>
        </w:tc>
      </w:tr>
      <w:tr w:rsidR="00E87D8D" w14:paraId="5A715F9D" w14:textId="77777777">
        <w:trPr>
          <w:trHeight w:val="402"/>
        </w:trPr>
        <w:tc>
          <w:tcPr>
            <w:tcW w:w="5000" w:type="pct"/>
            <w:tcBorders>
              <w:top w:val="nil"/>
              <w:left w:val="nil"/>
              <w:bottom w:val="nil"/>
              <w:right w:val="nil"/>
            </w:tcBorders>
            <w:shd w:val="clear" w:color="auto" w:fill="auto"/>
            <w:vAlign w:val="center"/>
          </w:tcPr>
          <w:p w14:paraId="364399D5" w14:textId="77777777" w:rsidR="00E87D8D" w:rsidRDefault="00000000">
            <w:pPr>
              <w:widowControl/>
              <w:jc w:val="left"/>
              <w:rPr>
                <w:rFonts w:ascii="仿宋_GB2312" w:eastAsia="仿宋_GB2312" w:hAnsi="宋体" w:cs="宋体"/>
                <w:color w:val="000000"/>
                <w:kern w:val="0"/>
                <w:sz w:val="28"/>
                <w:szCs w:val="28"/>
              </w:rPr>
            </w:pPr>
            <w:r>
              <w:rPr>
                <w:rFonts w:ascii="仿宋_GB2312" w:eastAsia="仿宋_GB2312" w:hAnsi="宋体" w:cs="宋体" w:hint="eastAsia"/>
                <w:color w:val="000000"/>
                <w:kern w:val="0"/>
                <w:sz w:val="28"/>
                <w:szCs w:val="28"/>
              </w:rPr>
              <w:t>（二）支出预算</w:t>
            </w:r>
          </w:p>
        </w:tc>
      </w:tr>
      <w:tr w:rsidR="00E87D8D" w14:paraId="127E4D4C" w14:textId="77777777">
        <w:trPr>
          <w:trHeight w:val="1320"/>
        </w:trPr>
        <w:tc>
          <w:tcPr>
            <w:tcW w:w="5000" w:type="pct"/>
            <w:tcBorders>
              <w:top w:val="nil"/>
              <w:left w:val="nil"/>
              <w:bottom w:val="nil"/>
              <w:right w:val="nil"/>
            </w:tcBorders>
            <w:shd w:val="clear" w:color="auto" w:fill="auto"/>
            <w:vAlign w:val="center"/>
          </w:tcPr>
          <w:p w14:paraId="4A6DDEB4" w14:textId="77777777" w:rsidR="00E87D8D" w:rsidRDefault="00000000">
            <w:pPr>
              <w:widowControl/>
              <w:ind w:firstLine="560"/>
              <w:jc w:val="left"/>
              <w:rPr>
                <w:rFonts w:ascii="仿宋_GB2312" w:eastAsia="仿宋_GB2312" w:hAnsi="宋体" w:cs="宋体"/>
                <w:kern w:val="0"/>
                <w:sz w:val="28"/>
                <w:szCs w:val="28"/>
              </w:rPr>
            </w:pPr>
            <w:r>
              <w:rPr>
                <w:rFonts w:ascii="仿宋_GB2312" w:eastAsia="仿宋_GB2312" w:hAnsi="宋体" w:cs="宋体" w:hint="eastAsia"/>
                <w:kern w:val="0"/>
                <w:sz w:val="28"/>
                <w:szCs w:val="28"/>
              </w:rPr>
              <w:t>2022年本部门支出预算1331.23万元，其中，社会保障和就业支出97.43万元，占比7.32%，卫生健康支出45.88万元，占比3.45%，城乡社区支出1120.89万元，占比84.20%，住房保障支出67.03万元，占比5.04%。支出较去年减少775.76万元，其中基本支出增加47.84万元，项目支出减少823.6万元。其中基本支出较上年增加主要是因为机构改革，原市物业和维修基金管理所和市白蚁防治所人员并入我中心，并由自筹经费转变为全额补助，项目支出减少主要也是因为机构改革，原所属事业单位市住房保障服务中心楼区分中心、市住房保障服务中心岳阳经济技术开发区分中心、市住房保障服务中心南湖新区分中心、市公共租赁房屋运营服务中心和市直管公房运营服务中心整体下沉到各区，非税执收成本专项减少。</w:t>
            </w:r>
          </w:p>
          <w:p w14:paraId="740582F8" w14:textId="77777777" w:rsidR="00E87D8D" w:rsidRDefault="00000000">
            <w:pPr>
              <w:widowControl/>
              <w:ind w:firstLine="560"/>
              <w:jc w:val="left"/>
              <w:rPr>
                <w:rFonts w:ascii="仿宋_GB2312" w:eastAsia="仿宋_GB2312" w:hAnsi="宋体" w:cs="宋体"/>
                <w:kern w:val="0"/>
                <w:sz w:val="28"/>
                <w:szCs w:val="28"/>
              </w:rPr>
            </w:pPr>
            <w:r>
              <w:rPr>
                <w:rFonts w:hint="eastAsia"/>
                <w:sz w:val="28"/>
                <w:szCs w:val="28"/>
              </w:rPr>
              <w:t>说明：</w:t>
            </w:r>
            <w:r>
              <w:rPr>
                <w:rFonts w:hint="eastAsia"/>
                <w:sz w:val="28"/>
                <w:szCs w:val="28"/>
              </w:rPr>
              <w:t>2022</w:t>
            </w:r>
            <w:r>
              <w:rPr>
                <w:rFonts w:hint="eastAsia"/>
                <w:sz w:val="28"/>
                <w:szCs w:val="28"/>
              </w:rPr>
              <w:t>年预算公开文档第三大点（对应表</w:t>
            </w:r>
            <w:r>
              <w:rPr>
                <w:rFonts w:hint="eastAsia"/>
                <w:sz w:val="28"/>
                <w:szCs w:val="28"/>
              </w:rPr>
              <w:t>3</w:t>
            </w:r>
            <w:r>
              <w:rPr>
                <w:rFonts w:hint="eastAsia"/>
                <w:sz w:val="28"/>
                <w:szCs w:val="28"/>
              </w:rPr>
              <w:t>）、第四大点（对</w:t>
            </w:r>
            <w:r>
              <w:rPr>
                <w:rFonts w:hint="eastAsia"/>
                <w:sz w:val="28"/>
                <w:szCs w:val="28"/>
              </w:rPr>
              <w:lastRenderedPageBreak/>
              <w:t>应表</w:t>
            </w:r>
            <w:r>
              <w:rPr>
                <w:rFonts w:hint="eastAsia"/>
                <w:sz w:val="28"/>
                <w:szCs w:val="28"/>
              </w:rPr>
              <w:t>7</w:t>
            </w:r>
            <w:r>
              <w:rPr>
                <w:rFonts w:hint="eastAsia"/>
                <w:sz w:val="28"/>
                <w:szCs w:val="28"/>
              </w:rPr>
              <w:t>）中的金额和百分比，由于预算编制时金额明细到了“分”，而公开表格显示和公开文档取数只到“百元”，可能导致</w:t>
            </w:r>
            <w:r>
              <w:rPr>
                <w:rFonts w:hint="eastAsia"/>
                <w:sz w:val="28"/>
                <w:szCs w:val="28"/>
              </w:rPr>
              <w:t>0.01</w:t>
            </w:r>
            <w:r>
              <w:rPr>
                <w:rFonts w:hint="eastAsia"/>
                <w:sz w:val="28"/>
                <w:szCs w:val="28"/>
              </w:rPr>
              <w:t>的尾数差异。</w:t>
            </w:r>
          </w:p>
        </w:tc>
      </w:tr>
      <w:tr w:rsidR="00E87D8D" w14:paraId="3D606C1D" w14:textId="77777777">
        <w:trPr>
          <w:trHeight w:val="499"/>
        </w:trPr>
        <w:tc>
          <w:tcPr>
            <w:tcW w:w="5000" w:type="pct"/>
            <w:tcBorders>
              <w:top w:val="nil"/>
              <w:left w:val="nil"/>
              <w:bottom w:val="nil"/>
              <w:right w:val="nil"/>
            </w:tcBorders>
            <w:shd w:val="clear" w:color="auto" w:fill="auto"/>
            <w:vAlign w:val="center"/>
          </w:tcPr>
          <w:p w14:paraId="126810FD" w14:textId="77777777" w:rsidR="00E87D8D" w:rsidRDefault="00000000">
            <w:pPr>
              <w:widowControl/>
              <w:jc w:val="left"/>
              <w:rPr>
                <w:rFonts w:ascii="仿宋_GB2312" w:eastAsia="仿宋_GB2312" w:hAnsi="宋体" w:cs="宋体"/>
                <w:color w:val="000000"/>
                <w:kern w:val="0"/>
                <w:sz w:val="28"/>
                <w:szCs w:val="28"/>
              </w:rPr>
            </w:pPr>
            <w:r>
              <w:rPr>
                <w:rFonts w:ascii="仿宋_GB2312" w:eastAsia="仿宋_GB2312" w:hAnsi="宋体" w:cs="宋体" w:hint="eastAsia"/>
                <w:color w:val="000000"/>
                <w:kern w:val="0"/>
                <w:sz w:val="28"/>
                <w:szCs w:val="28"/>
              </w:rPr>
              <w:lastRenderedPageBreak/>
              <w:t>四、一般公共预算拨款支出预算</w:t>
            </w:r>
          </w:p>
        </w:tc>
      </w:tr>
      <w:tr w:rsidR="00E87D8D" w14:paraId="707C7E76" w14:textId="77777777">
        <w:trPr>
          <w:trHeight w:val="1125"/>
        </w:trPr>
        <w:tc>
          <w:tcPr>
            <w:tcW w:w="5000" w:type="pct"/>
            <w:tcBorders>
              <w:top w:val="nil"/>
              <w:left w:val="nil"/>
              <w:bottom w:val="nil"/>
              <w:right w:val="nil"/>
            </w:tcBorders>
            <w:shd w:val="clear" w:color="auto" w:fill="auto"/>
            <w:vAlign w:val="center"/>
          </w:tcPr>
          <w:p w14:paraId="372062D6" w14:textId="77777777" w:rsidR="00E87D8D" w:rsidRDefault="00000000">
            <w:pPr>
              <w:widowControl/>
              <w:jc w:val="left"/>
              <w:rPr>
                <w:rFonts w:ascii="仿宋_GB2312" w:eastAsia="仿宋_GB2312" w:hAnsi="宋体" w:cs="宋体"/>
                <w:color w:val="000000"/>
                <w:kern w:val="0"/>
                <w:sz w:val="28"/>
                <w:szCs w:val="28"/>
              </w:rPr>
            </w:pPr>
            <w:r>
              <w:rPr>
                <w:rFonts w:ascii="仿宋_GB2312" w:eastAsia="仿宋_GB2312" w:hAnsi="宋体" w:cs="宋体" w:hint="eastAsia"/>
                <w:color w:val="000000"/>
                <w:kern w:val="0"/>
                <w:sz w:val="28"/>
                <w:szCs w:val="28"/>
              </w:rPr>
              <w:t xml:space="preserve">    2022年本部门一般公共预算拨款支出预算1331.23万元，其中，社会保障和就业支出97.43万元，占比7.32%，卫生健康支出45.88万元，占比3.45%，城乡社区支出1120.89万元，占比84.20%，住房保障支出67.03万元，占比5.04%。具体安排情况如下：</w:t>
            </w:r>
          </w:p>
        </w:tc>
      </w:tr>
      <w:tr w:rsidR="00E87D8D" w14:paraId="3D422453" w14:textId="77777777">
        <w:trPr>
          <w:trHeight w:val="1125"/>
        </w:trPr>
        <w:tc>
          <w:tcPr>
            <w:tcW w:w="5000" w:type="pct"/>
            <w:tcBorders>
              <w:top w:val="nil"/>
              <w:left w:val="nil"/>
              <w:bottom w:val="nil"/>
              <w:right w:val="nil"/>
            </w:tcBorders>
            <w:shd w:val="clear" w:color="auto" w:fill="auto"/>
            <w:vAlign w:val="center"/>
          </w:tcPr>
          <w:p w14:paraId="730C6315" w14:textId="77777777" w:rsidR="00E87D8D" w:rsidRDefault="00000000">
            <w:pPr>
              <w:widowControl/>
              <w:jc w:val="left"/>
              <w:rPr>
                <w:rFonts w:ascii="仿宋_GB2312" w:eastAsia="仿宋_GB2312" w:hAnsi="宋体" w:cs="宋体"/>
                <w:color w:val="000000"/>
                <w:kern w:val="0"/>
                <w:sz w:val="28"/>
                <w:szCs w:val="28"/>
              </w:rPr>
            </w:pPr>
            <w:r>
              <w:rPr>
                <w:rFonts w:ascii="仿宋_GB2312" w:eastAsia="仿宋_GB2312" w:hAnsi="宋体" w:cs="宋体" w:hint="eastAsia"/>
                <w:color w:val="000000"/>
                <w:kern w:val="0"/>
                <w:sz w:val="28"/>
                <w:szCs w:val="28"/>
              </w:rPr>
              <w:t xml:space="preserve">    （一）基本支出：2022年基本支出年初预算数为882.83万元（数据来源见表7），是指为保障单位机构正常运转、完成日常工作任务而发生的各项支出，包括用于基本工资、津贴补贴等人员经费以及办公费、印刷费、水电费、差旅费等日常公用经费。</w:t>
            </w:r>
          </w:p>
        </w:tc>
      </w:tr>
      <w:tr w:rsidR="00E87D8D" w14:paraId="7D75AE0C" w14:textId="77777777">
        <w:trPr>
          <w:trHeight w:val="3750"/>
        </w:trPr>
        <w:tc>
          <w:tcPr>
            <w:tcW w:w="5000" w:type="pct"/>
            <w:tcBorders>
              <w:top w:val="nil"/>
              <w:left w:val="nil"/>
              <w:bottom w:val="nil"/>
              <w:right w:val="nil"/>
            </w:tcBorders>
            <w:shd w:val="clear" w:color="auto" w:fill="auto"/>
            <w:vAlign w:val="center"/>
          </w:tcPr>
          <w:p w14:paraId="2D785C32" w14:textId="77777777" w:rsidR="00E87D8D" w:rsidRDefault="00000000">
            <w:pPr>
              <w:widowControl/>
              <w:jc w:val="left"/>
              <w:rPr>
                <w:rFonts w:ascii="仿宋_GB2312" w:eastAsia="仿宋_GB2312" w:hAnsi="宋体" w:cs="宋体"/>
                <w:kern w:val="0"/>
                <w:sz w:val="28"/>
                <w:szCs w:val="28"/>
              </w:rPr>
            </w:pPr>
            <w:r>
              <w:rPr>
                <w:rFonts w:ascii="仿宋_GB2312" w:eastAsia="仿宋_GB2312" w:hAnsi="宋体" w:cs="宋体" w:hint="eastAsia"/>
                <w:kern w:val="0"/>
                <w:sz w:val="28"/>
                <w:szCs w:val="28"/>
              </w:rPr>
              <w:t xml:space="preserve">    （二）项目支出：2022年项目支出年初预算数为448.4万元，是指单位为完成特定行政工作任务或事业发展目标而发生的支出，包括有关业务工作经费、运行维护经费等。其中：其他运转类项目275.4万元，主要用于工会节日福利、基础绩效奖、物业补贴和中餐补助等方面；非税征收成本26万元，主要用于市本级保障房的物业管理和维修维护等方面；住房保障事务管理经费147万元主要用于保障房的入户分配、白蚁预防灭治、扶贫和援藏人员补助和工作经费等方面。</w:t>
            </w:r>
          </w:p>
        </w:tc>
      </w:tr>
      <w:tr w:rsidR="00E87D8D" w14:paraId="5427FCC5" w14:textId="77777777">
        <w:trPr>
          <w:trHeight w:val="499"/>
        </w:trPr>
        <w:tc>
          <w:tcPr>
            <w:tcW w:w="5000" w:type="pct"/>
            <w:tcBorders>
              <w:top w:val="nil"/>
              <w:left w:val="nil"/>
              <w:bottom w:val="nil"/>
              <w:right w:val="nil"/>
            </w:tcBorders>
            <w:shd w:val="clear" w:color="auto" w:fill="auto"/>
            <w:vAlign w:val="center"/>
          </w:tcPr>
          <w:p w14:paraId="26A2F1EE" w14:textId="77777777" w:rsidR="00E87D8D" w:rsidRDefault="00000000">
            <w:pPr>
              <w:widowControl/>
              <w:jc w:val="left"/>
              <w:rPr>
                <w:rFonts w:ascii="仿宋_GB2312" w:eastAsia="仿宋_GB2312" w:hAnsi="宋体" w:cs="宋体"/>
                <w:color w:val="000000"/>
                <w:kern w:val="0"/>
                <w:sz w:val="28"/>
                <w:szCs w:val="28"/>
              </w:rPr>
            </w:pPr>
            <w:r>
              <w:rPr>
                <w:rFonts w:ascii="仿宋_GB2312" w:eastAsia="仿宋_GB2312" w:hAnsi="宋体" w:cs="宋体" w:hint="eastAsia"/>
                <w:color w:val="000000"/>
                <w:kern w:val="0"/>
                <w:sz w:val="28"/>
                <w:szCs w:val="28"/>
              </w:rPr>
              <w:t>五、政府性基金预算支出</w:t>
            </w:r>
          </w:p>
        </w:tc>
      </w:tr>
      <w:tr w:rsidR="00E87D8D" w14:paraId="6025A54A" w14:textId="77777777">
        <w:trPr>
          <w:trHeight w:val="499"/>
        </w:trPr>
        <w:tc>
          <w:tcPr>
            <w:tcW w:w="5000" w:type="pct"/>
            <w:tcBorders>
              <w:top w:val="nil"/>
              <w:left w:val="nil"/>
              <w:bottom w:val="nil"/>
              <w:right w:val="nil"/>
            </w:tcBorders>
            <w:shd w:val="clear" w:color="auto" w:fill="auto"/>
            <w:vAlign w:val="center"/>
          </w:tcPr>
          <w:p w14:paraId="1D18EC15" w14:textId="77777777" w:rsidR="00E87D8D" w:rsidRDefault="00000000">
            <w:pPr>
              <w:widowControl/>
              <w:jc w:val="left"/>
              <w:rPr>
                <w:rFonts w:ascii="仿宋_GB2312" w:eastAsia="仿宋_GB2312" w:hAnsi="宋体" w:cs="宋体"/>
                <w:color w:val="000000"/>
                <w:kern w:val="0"/>
                <w:sz w:val="28"/>
                <w:szCs w:val="28"/>
              </w:rPr>
            </w:pPr>
            <w:r>
              <w:rPr>
                <w:rFonts w:ascii="仿宋_GB2312" w:eastAsia="仿宋_GB2312" w:hAnsi="宋体" w:cs="宋体" w:hint="eastAsia"/>
                <w:color w:val="000000"/>
                <w:kern w:val="0"/>
                <w:sz w:val="28"/>
                <w:szCs w:val="28"/>
              </w:rPr>
              <w:t xml:space="preserve">    2022年度本部门无政府性基金安排的支出，所以公开的附件15-17（政府性基金预算）为空。</w:t>
            </w:r>
          </w:p>
        </w:tc>
      </w:tr>
      <w:tr w:rsidR="00E87D8D" w14:paraId="63F9E674" w14:textId="77777777">
        <w:trPr>
          <w:trHeight w:val="499"/>
        </w:trPr>
        <w:tc>
          <w:tcPr>
            <w:tcW w:w="5000" w:type="pct"/>
            <w:tcBorders>
              <w:top w:val="nil"/>
              <w:left w:val="nil"/>
              <w:bottom w:val="nil"/>
              <w:right w:val="nil"/>
            </w:tcBorders>
            <w:shd w:val="clear" w:color="auto" w:fill="auto"/>
            <w:vAlign w:val="center"/>
          </w:tcPr>
          <w:p w14:paraId="1F42E28C" w14:textId="77777777" w:rsidR="00E87D8D" w:rsidRDefault="00000000">
            <w:pPr>
              <w:widowControl/>
              <w:jc w:val="left"/>
              <w:rPr>
                <w:rFonts w:ascii="仿宋_GB2312" w:eastAsia="仿宋_GB2312" w:hAnsi="宋体" w:cs="宋体"/>
                <w:color w:val="000000"/>
                <w:kern w:val="0"/>
                <w:sz w:val="28"/>
                <w:szCs w:val="28"/>
              </w:rPr>
            </w:pPr>
            <w:r>
              <w:rPr>
                <w:rFonts w:ascii="仿宋_GB2312" w:eastAsia="仿宋_GB2312" w:hAnsi="宋体" w:cs="宋体" w:hint="eastAsia"/>
                <w:color w:val="000000"/>
                <w:kern w:val="0"/>
                <w:sz w:val="28"/>
                <w:szCs w:val="28"/>
              </w:rPr>
              <w:lastRenderedPageBreak/>
              <w:t>六、其他重要事项的情况说明</w:t>
            </w:r>
          </w:p>
        </w:tc>
      </w:tr>
      <w:tr w:rsidR="00E87D8D" w14:paraId="0E969E72" w14:textId="77777777">
        <w:trPr>
          <w:trHeight w:val="499"/>
        </w:trPr>
        <w:tc>
          <w:tcPr>
            <w:tcW w:w="5000" w:type="pct"/>
            <w:tcBorders>
              <w:top w:val="nil"/>
              <w:left w:val="nil"/>
              <w:bottom w:val="nil"/>
              <w:right w:val="nil"/>
            </w:tcBorders>
            <w:shd w:val="clear" w:color="auto" w:fill="auto"/>
            <w:vAlign w:val="center"/>
          </w:tcPr>
          <w:p w14:paraId="050AE8EE" w14:textId="77777777" w:rsidR="00E87D8D" w:rsidRDefault="00000000">
            <w:pPr>
              <w:widowControl/>
              <w:jc w:val="left"/>
              <w:rPr>
                <w:rFonts w:ascii="仿宋_GB2312" w:eastAsia="仿宋_GB2312" w:hAnsi="宋体" w:cs="宋体"/>
                <w:color w:val="000000"/>
                <w:kern w:val="0"/>
                <w:sz w:val="28"/>
                <w:szCs w:val="28"/>
              </w:rPr>
            </w:pPr>
            <w:r>
              <w:rPr>
                <w:rFonts w:ascii="仿宋_GB2312" w:eastAsia="仿宋_GB2312" w:hAnsi="宋体" w:cs="宋体" w:hint="eastAsia"/>
                <w:color w:val="000000"/>
                <w:kern w:val="0"/>
                <w:sz w:val="28"/>
                <w:szCs w:val="28"/>
              </w:rPr>
              <w:t>（一）机关运行经费</w:t>
            </w:r>
          </w:p>
        </w:tc>
      </w:tr>
      <w:tr w:rsidR="00E87D8D" w14:paraId="6D2DA93E" w14:textId="77777777">
        <w:trPr>
          <w:trHeight w:val="859"/>
        </w:trPr>
        <w:tc>
          <w:tcPr>
            <w:tcW w:w="5000" w:type="pct"/>
            <w:tcBorders>
              <w:top w:val="nil"/>
              <w:left w:val="nil"/>
              <w:bottom w:val="nil"/>
              <w:right w:val="nil"/>
            </w:tcBorders>
            <w:shd w:val="clear" w:color="auto" w:fill="auto"/>
            <w:vAlign w:val="center"/>
          </w:tcPr>
          <w:p w14:paraId="434946CB" w14:textId="77777777" w:rsidR="00E87D8D" w:rsidRDefault="00000000">
            <w:pPr>
              <w:widowControl/>
              <w:jc w:val="left"/>
              <w:rPr>
                <w:rFonts w:ascii="仿宋_GB2312" w:eastAsia="仿宋_GB2312" w:hAnsi="宋体" w:cs="宋体"/>
                <w:color w:val="FF0000"/>
                <w:kern w:val="0"/>
                <w:sz w:val="28"/>
                <w:szCs w:val="28"/>
              </w:rPr>
            </w:pPr>
            <w:r>
              <w:rPr>
                <w:rFonts w:ascii="仿宋_GB2312" w:eastAsia="仿宋_GB2312" w:hAnsi="宋体" w:cs="宋体" w:hint="eastAsia"/>
                <w:color w:val="FF0000"/>
                <w:kern w:val="0"/>
                <w:sz w:val="28"/>
                <w:szCs w:val="28"/>
              </w:rPr>
              <w:t xml:space="preserve">   </w:t>
            </w:r>
            <w:r>
              <w:rPr>
                <w:rFonts w:ascii="仿宋_GB2312" w:eastAsia="仿宋_GB2312" w:hAnsi="宋体" w:cs="宋体" w:hint="eastAsia"/>
                <w:color w:val="000000" w:themeColor="text1"/>
                <w:kern w:val="0"/>
                <w:sz w:val="28"/>
                <w:szCs w:val="28"/>
              </w:rPr>
              <w:t>本部门2022年机关运行经费当年一般公共预算拨款112.8万元（数据来源见表12），比上一年增加26.16万元，增加30%。主要原因是机构改革人员调整。</w:t>
            </w:r>
          </w:p>
        </w:tc>
      </w:tr>
      <w:tr w:rsidR="00E87D8D" w14:paraId="454136BC" w14:textId="77777777">
        <w:trPr>
          <w:trHeight w:val="499"/>
        </w:trPr>
        <w:tc>
          <w:tcPr>
            <w:tcW w:w="5000" w:type="pct"/>
            <w:tcBorders>
              <w:top w:val="nil"/>
              <w:left w:val="nil"/>
              <w:bottom w:val="nil"/>
              <w:right w:val="nil"/>
            </w:tcBorders>
            <w:shd w:val="clear" w:color="auto" w:fill="auto"/>
            <w:vAlign w:val="center"/>
          </w:tcPr>
          <w:p w14:paraId="0BC2A504" w14:textId="77777777" w:rsidR="00E87D8D" w:rsidRDefault="00000000">
            <w:pPr>
              <w:widowControl/>
              <w:jc w:val="left"/>
              <w:rPr>
                <w:rFonts w:ascii="仿宋_GB2312" w:eastAsia="仿宋_GB2312" w:hAnsi="宋体" w:cs="宋体"/>
                <w:color w:val="000000"/>
                <w:kern w:val="0"/>
                <w:sz w:val="28"/>
                <w:szCs w:val="28"/>
              </w:rPr>
            </w:pPr>
            <w:r>
              <w:rPr>
                <w:rFonts w:ascii="仿宋_GB2312" w:eastAsia="仿宋_GB2312" w:hAnsi="宋体" w:cs="宋体" w:hint="eastAsia"/>
                <w:color w:val="000000"/>
                <w:kern w:val="0"/>
                <w:sz w:val="28"/>
                <w:szCs w:val="28"/>
              </w:rPr>
              <w:t>（二）“三公”经费预算</w:t>
            </w:r>
          </w:p>
        </w:tc>
      </w:tr>
      <w:tr w:rsidR="00E87D8D" w14:paraId="60F12D3C" w14:textId="77777777">
        <w:trPr>
          <w:trHeight w:val="1500"/>
        </w:trPr>
        <w:tc>
          <w:tcPr>
            <w:tcW w:w="5000" w:type="pct"/>
            <w:tcBorders>
              <w:top w:val="nil"/>
              <w:left w:val="nil"/>
              <w:bottom w:val="nil"/>
              <w:right w:val="nil"/>
            </w:tcBorders>
            <w:shd w:val="clear" w:color="auto" w:fill="auto"/>
            <w:vAlign w:val="center"/>
          </w:tcPr>
          <w:p w14:paraId="71DDB18C" w14:textId="77777777" w:rsidR="00E87D8D" w:rsidRDefault="00000000">
            <w:pPr>
              <w:widowControl/>
              <w:jc w:val="left"/>
              <w:rPr>
                <w:rFonts w:ascii="仿宋_GB2312" w:eastAsia="仿宋_GB2312" w:hAnsi="宋体" w:cs="宋体"/>
                <w:kern w:val="0"/>
                <w:sz w:val="28"/>
                <w:szCs w:val="28"/>
              </w:rPr>
            </w:pPr>
            <w:r>
              <w:rPr>
                <w:rFonts w:ascii="仿宋_GB2312" w:eastAsia="仿宋_GB2312" w:hAnsi="宋体" w:cs="宋体" w:hint="eastAsia"/>
                <w:kern w:val="0"/>
                <w:sz w:val="28"/>
                <w:szCs w:val="28"/>
              </w:rPr>
              <w:t xml:space="preserve">    本部门2022年“三公”经费预算数6万元，其中，公务接待费0万元，因公出国（境）费0万元，公务用车购置及运行费6万元，其中公务用车购置费0万元，公务用车运行费6万元。比上一年减少7.2万元，降低54.55%，主要原因是厉行节约，规范公务接待、公务用车和因公出国等。</w:t>
            </w:r>
          </w:p>
        </w:tc>
      </w:tr>
      <w:tr w:rsidR="00E87D8D" w14:paraId="72F4BC72" w14:textId="77777777">
        <w:trPr>
          <w:trHeight w:val="375"/>
        </w:trPr>
        <w:tc>
          <w:tcPr>
            <w:tcW w:w="5000" w:type="pct"/>
            <w:tcBorders>
              <w:top w:val="nil"/>
              <w:left w:val="nil"/>
              <w:bottom w:val="nil"/>
              <w:right w:val="nil"/>
            </w:tcBorders>
            <w:shd w:val="clear" w:color="auto" w:fill="auto"/>
            <w:vAlign w:val="center"/>
          </w:tcPr>
          <w:p w14:paraId="1F614DDC" w14:textId="77777777" w:rsidR="00E87D8D" w:rsidRDefault="00000000">
            <w:pPr>
              <w:widowControl/>
              <w:jc w:val="left"/>
              <w:rPr>
                <w:rFonts w:ascii="仿宋_GB2312" w:eastAsia="仿宋_GB2312" w:hAnsi="宋体" w:cs="宋体"/>
                <w:color w:val="000000"/>
                <w:kern w:val="0"/>
                <w:sz w:val="28"/>
                <w:szCs w:val="28"/>
              </w:rPr>
            </w:pPr>
            <w:r>
              <w:rPr>
                <w:rFonts w:ascii="仿宋_GB2312" w:eastAsia="仿宋_GB2312" w:hAnsi="宋体" w:cs="宋体" w:hint="eastAsia"/>
                <w:color w:val="000000"/>
                <w:kern w:val="0"/>
                <w:sz w:val="28"/>
                <w:szCs w:val="28"/>
              </w:rPr>
              <w:t>（三）一般性支出情况</w:t>
            </w:r>
          </w:p>
        </w:tc>
      </w:tr>
      <w:tr w:rsidR="00E87D8D" w14:paraId="21ADB5F1" w14:textId="77777777">
        <w:trPr>
          <w:trHeight w:val="1875"/>
        </w:trPr>
        <w:tc>
          <w:tcPr>
            <w:tcW w:w="5000" w:type="pct"/>
            <w:tcBorders>
              <w:top w:val="nil"/>
              <w:left w:val="nil"/>
              <w:bottom w:val="nil"/>
              <w:right w:val="nil"/>
            </w:tcBorders>
            <w:shd w:val="clear" w:color="auto" w:fill="auto"/>
            <w:vAlign w:val="center"/>
          </w:tcPr>
          <w:p w14:paraId="31EE6537" w14:textId="77777777" w:rsidR="00E87D8D" w:rsidRDefault="00000000">
            <w:pPr>
              <w:widowControl/>
              <w:jc w:val="left"/>
              <w:rPr>
                <w:rFonts w:ascii="仿宋_GB2312" w:eastAsia="仿宋_GB2312" w:hAnsi="宋体" w:cs="宋体"/>
                <w:kern w:val="0"/>
                <w:sz w:val="28"/>
                <w:szCs w:val="28"/>
              </w:rPr>
            </w:pPr>
            <w:r>
              <w:rPr>
                <w:rFonts w:ascii="仿宋_GB2312" w:eastAsia="仿宋_GB2312" w:hAnsi="宋体" w:cs="宋体" w:hint="eastAsia"/>
                <w:kern w:val="0"/>
                <w:sz w:val="28"/>
                <w:szCs w:val="28"/>
              </w:rPr>
              <w:t xml:space="preserve">    本部门2022年会议费预算0万元，培训费预算0万元。2022年度本单位未计划安排会议、培训，未计划举办节庆、晚会、论坛、赛事活动。</w:t>
            </w:r>
          </w:p>
        </w:tc>
      </w:tr>
      <w:tr w:rsidR="00E87D8D" w14:paraId="75E8074E" w14:textId="77777777">
        <w:trPr>
          <w:trHeight w:val="619"/>
        </w:trPr>
        <w:tc>
          <w:tcPr>
            <w:tcW w:w="5000" w:type="pct"/>
            <w:tcBorders>
              <w:top w:val="nil"/>
              <w:left w:val="nil"/>
              <w:bottom w:val="nil"/>
              <w:right w:val="nil"/>
            </w:tcBorders>
            <w:shd w:val="clear" w:color="auto" w:fill="auto"/>
            <w:vAlign w:val="center"/>
          </w:tcPr>
          <w:p w14:paraId="2029928E" w14:textId="77777777" w:rsidR="00E87D8D" w:rsidRDefault="00000000">
            <w:pPr>
              <w:widowControl/>
              <w:jc w:val="left"/>
              <w:rPr>
                <w:rFonts w:ascii="仿宋_GB2312" w:eastAsia="仿宋_GB2312" w:hAnsi="宋体" w:cs="宋体"/>
                <w:color w:val="000000"/>
                <w:kern w:val="0"/>
                <w:sz w:val="28"/>
                <w:szCs w:val="28"/>
              </w:rPr>
            </w:pPr>
            <w:r>
              <w:rPr>
                <w:rFonts w:ascii="仿宋_GB2312" w:eastAsia="仿宋_GB2312" w:hAnsi="宋体" w:cs="宋体" w:hint="eastAsia"/>
                <w:color w:val="000000"/>
                <w:kern w:val="0"/>
                <w:sz w:val="28"/>
                <w:szCs w:val="28"/>
              </w:rPr>
              <w:t>（四）政府采购情况</w:t>
            </w:r>
          </w:p>
        </w:tc>
      </w:tr>
      <w:tr w:rsidR="00E87D8D" w14:paraId="37EDBF28" w14:textId="77777777">
        <w:trPr>
          <w:trHeight w:val="750"/>
        </w:trPr>
        <w:tc>
          <w:tcPr>
            <w:tcW w:w="5000" w:type="pct"/>
            <w:tcBorders>
              <w:top w:val="nil"/>
              <w:left w:val="nil"/>
              <w:bottom w:val="nil"/>
              <w:right w:val="nil"/>
            </w:tcBorders>
            <w:shd w:val="clear" w:color="auto" w:fill="auto"/>
            <w:vAlign w:val="center"/>
          </w:tcPr>
          <w:p w14:paraId="616D449A" w14:textId="77777777" w:rsidR="00E87D8D" w:rsidRDefault="00000000">
            <w:pPr>
              <w:widowControl/>
              <w:ind w:firstLineChars="150" w:firstLine="420"/>
              <w:jc w:val="left"/>
              <w:rPr>
                <w:rFonts w:ascii="仿宋_GB2312" w:eastAsia="仿宋_GB2312" w:hAnsi="宋体" w:cs="宋体"/>
                <w:kern w:val="0"/>
                <w:sz w:val="28"/>
                <w:szCs w:val="28"/>
              </w:rPr>
            </w:pPr>
            <w:r>
              <w:rPr>
                <w:rFonts w:ascii="仿宋_GB2312" w:eastAsia="仿宋_GB2312" w:hAnsi="宋体" w:cs="宋体" w:hint="eastAsia"/>
                <w:kern w:val="0"/>
                <w:sz w:val="28"/>
                <w:szCs w:val="28"/>
              </w:rPr>
              <w:t>本部门2022年政府采购预算总额519.58万元，其中工程类428万元，货物类46.18万元，服务类117.4万元。</w:t>
            </w:r>
          </w:p>
        </w:tc>
      </w:tr>
      <w:tr w:rsidR="00E87D8D" w14:paraId="2DA31DD5" w14:textId="77777777">
        <w:trPr>
          <w:trHeight w:val="499"/>
        </w:trPr>
        <w:tc>
          <w:tcPr>
            <w:tcW w:w="5000" w:type="pct"/>
            <w:tcBorders>
              <w:top w:val="nil"/>
              <w:left w:val="nil"/>
              <w:bottom w:val="nil"/>
              <w:right w:val="nil"/>
            </w:tcBorders>
            <w:shd w:val="clear" w:color="auto" w:fill="auto"/>
            <w:vAlign w:val="center"/>
          </w:tcPr>
          <w:p w14:paraId="36CB3AFF" w14:textId="77777777" w:rsidR="00E87D8D" w:rsidRDefault="00000000">
            <w:pPr>
              <w:widowControl/>
              <w:jc w:val="left"/>
              <w:rPr>
                <w:rFonts w:ascii="仿宋_GB2312" w:eastAsia="仿宋_GB2312" w:hAnsi="宋体" w:cs="宋体"/>
                <w:color w:val="000000"/>
                <w:kern w:val="0"/>
                <w:sz w:val="28"/>
                <w:szCs w:val="28"/>
              </w:rPr>
            </w:pPr>
            <w:r>
              <w:rPr>
                <w:rFonts w:ascii="仿宋_GB2312" w:eastAsia="仿宋_GB2312" w:hAnsi="宋体" w:cs="宋体" w:hint="eastAsia"/>
                <w:color w:val="000000"/>
                <w:kern w:val="0"/>
                <w:sz w:val="28"/>
                <w:szCs w:val="28"/>
              </w:rPr>
              <w:t>（五）国有资产占有使用及新增资产配置情况</w:t>
            </w:r>
          </w:p>
        </w:tc>
      </w:tr>
      <w:tr w:rsidR="00E87D8D" w14:paraId="66AE616C" w14:textId="77777777">
        <w:trPr>
          <w:trHeight w:val="3259"/>
        </w:trPr>
        <w:tc>
          <w:tcPr>
            <w:tcW w:w="5000" w:type="pct"/>
            <w:tcBorders>
              <w:top w:val="nil"/>
              <w:left w:val="nil"/>
              <w:bottom w:val="nil"/>
              <w:right w:val="nil"/>
            </w:tcBorders>
            <w:shd w:val="clear" w:color="auto" w:fill="auto"/>
            <w:vAlign w:val="center"/>
          </w:tcPr>
          <w:p w14:paraId="65BC3C02" w14:textId="77777777" w:rsidR="00E87D8D" w:rsidRDefault="00000000">
            <w:pPr>
              <w:widowControl/>
              <w:jc w:val="left"/>
              <w:rPr>
                <w:rFonts w:ascii="仿宋_GB2312" w:eastAsia="仿宋_GB2312" w:hAnsi="宋体" w:cs="宋体"/>
                <w:kern w:val="0"/>
                <w:sz w:val="28"/>
                <w:szCs w:val="28"/>
              </w:rPr>
            </w:pPr>
            <w:r>
              <w:rPr>
                <w:rFonts w:ascii="仿宋_GB2312" w:eastAsia="仿宋_GB2312" w:hAnsi="宋体" w:cs="宋体" w:hint="eastAsia"/>
                <w:kern w:val="0"/>
                <w:sz w:val="28"/>
                <w:szCs w:val="28"/>
              </w:rPr>
              <w:lastRenderedPageBreak/>
              <w:t>截至上年底，本部门共有车辆2辆，其中领导干部用车0辆，一般公务用车2辆，其他用车0辆。单位价值50万元以上通用设备0台，单位价值100万元以上专用设备0台。</w:t>
            </w:r>
          </w:p>
          <w:p w14:paraId="01570B72" w14:textId="77777777" w:rsidR="00E87D8D" w:rsidRDefault="00000000">
            <w:pPr>
              <w:widowControl/>
              <w:jc w:val="left"/>
              <w:rPr>
                <w:rFonts w:ascii="仿宋_GB2312" w:eastAsia="仿宋_GB2312" w:hAnsi="宋体" w:cs="宋体"/>
                <w:kern w:val="0"/>
                <w:sz w:val="28"/>
                <w:szCs w:val="28"/>
              </w:rPr>
            </w:pPr>
            <w:r>
              <w:rPr>
                <w:rFonts w:ascii="仿宋_GB2312" w:eastAsia="仿宋_GB2312" w:hAnsi="宋体" w:cs="宋体" w:hint="eastAsia"/>
                <w:kern w:val="0"/>
                <w:sz w:val="28"/>
                <w:szCs w:val="28"/>
              </w:rPr>
              <w:t>2022年拟报废处置公务用车0辆，拟新增配置车辆0辆，其中领导干部用车0辆，一般公务用车0辆，其他用车0辆。</w:t>
            </w:r>
          </w:p>
          <w:p w14:paraId="035ECB6A" w14:textId="77777777" w:rsidR="00E87D8D" w:rsidRDefault="00000000">
            <w:pPr>
              <w:widowControl/>
              <w:jc w:val="left"/>
              <w:rPr>
                <w:rFonts w:ascii="仿宋_GB2312" w:eastAsia="仿宋_GB2312" w:hAnsi="宋体" w:cs="宋体"/>
                <w:kern w:val="0"/>
                <w:sz w:val="28"/>
                <w:szCs w:val="28"/>
              </w:rPr>
            </w:pPr>
            <w:r>
              <w:rPr>
                <w:rFonts w:ascii="仿宋_GB2312" w:eastAsia="仿宋_GB2312" w:hAnsi="宋体" w:cs="宋体" w:hint="eastAsia"/>
                <w:kern w:val="0"/>
                <w:sz w:val="28"/>
                <w:szCs w:val="28"/>
              </w:rPr>
              <w:t>2022年拟新增配备领导干部用车0辆，一般公务用车0辆，其他用车0辆，新增配备单位价值50万元以上通用设备0台，单位价值100万元以上专用设备0台。2022年度本单位未计划处置或新增车辆、设备等。</w:t>
            </w:r>
          </w:p>
        </w:tc>
      </w:tr>
      <w:tr w:rsidR="00E87D8D" w14:paraId="00D90AC4" w14:textId="77777777">
        <w:trPr>
          <w:trHeight w:val="499"/>
        </w:trPr>
        <w:tc>
          <w:tcPr>
            <w:tcW w:w="5000" w:type="pct"/>
            <w:tcBorders>
              <w:top w:val="nil"/>
              <w:left w:val="nil"/>
              <w:bottom w:val="nil"/>
              <w:right w:val="nil"/>
            </w:tcBorders>
            <w:shd w:val="clear" w:color="auto" w:fill="auto"/>
            <w:vAlign w:val="center"/>
          </w:tcPr>
          <w:p w14:paraId="4ADC4F3F" w14:textId="77777777" w:rsidR="00E87D8D" w:rsidRDefault="00000000">
            <w:pPr>
              <w:widowControl/>
              <w:jc w:val="left"/>
              <w:rPr>
                <w:rFonts w:ascii="仿宋_GB2312" w:eastAsia="仿宋_GB2312" w:hAnsi="宋体" w:cs="宋体"/>
                <w:color w:val="000000"/>
                <w:kern w:val="0"/>
                <w:sz w:val="28"/>
                <w:szCs w:val="28"/>
              </w:rPr>
            </w:pPr>
            <w:r>
              <w:rPr>
                <w:rFonts w:ascii="仿宋_GB2312" w:eastAsia="仿宋_GB2312" w:hAnsi="宋体" w:cs="宋体" w:hint="eastAsia"/>
                <w:color w:val="000000"/>
                <w:kern w:val="0"/>
                <w:sz w:val="28"/>
                <w:szCs w:val="28"/>
              </w:rPr>
              <w:t>（六）预算绩效目标说明</w:t>
            </w:r>
          </w:p>
        </w:tc>
      </w:tr>
      <w:tr w:rsidR="00E87D8D" w14:paraId="17280EE4" w14:textId="77777777">
        <w:trPr>
          <w:trHeight w:val="1125"/>
        </w:trPr>
        <w:tc>
          <w:tcPr>
            <w:tcW w:w="5000" w:type="pct"/>
            <w:tcBorders>
              <w:top w:val="nil"/>
              <w:left w:val="nil"/>
              <w:bottom w:val="nil"/>
              <w:right w:val="nil"/>
            </w:tcBorders>
            <w:shd w:val="clear" w:color="auto" w:fill="auto"/>
            <w:vAlign w:val="center"/>
          </w:tcPr>
          <w:p w14:paraId="217EC3BE" w14:textId="77777777" w:rsidR="00E87D8D" w:rsidRDefault="00000000">
            <w:pPr>
              <w:widowControl/>
              <w:jc w:val="left"/>
              <w:rPr>
                <w:rFonts w:ascii="仿宋_GB2312" w:eastAsia="仿宋_GB2312" w:hAnsi="宋体" w:cs="宋体"/>
                <w:color w:val="000000"/>
                <w:kern w:val="0"/>
                <w:sz w:val="28"/>
                <w:szCs w:val="28"/>
              </w:rPr>
            </w:pPr>
            <w:r>
              <w:rPr>
                <w:rFonts w:ascii="仿宋_GB2312" w:eastAsia="仿宋_GB2312" w:hAnsi="宋体" w:cs="宋体" w:hint="eastAsia"/>
                <w:color w:val="000000"/>
                <w:kern w:val="0"/>
                <w:sz w:val="28"/>
                <w:szCs w:val="28"/>
              </w:rPr>
              <w:t xml:space="preserve">    本部门所有支出实行绩效目标管理。纳入2022年部门整体支出绩效目标的金额为1331.23万元，其中，基本支出882.83万元，项目支出448.4万元，详见文尾附表中部门预算公开表格的表21-22。</w:t>
            </w:r>
          </w:p>
        </w:tc>
      </w:tr>
      <w:tr w:rsidR="00E87D8D" w14:paraId="26DCE7E8" w14:textId="77777777">
        <w:trPr>
          <w:trHeight w:val="499"/>
        </w:trPr>
        <w:tc>
          <w:tcPr>
            <w:tcW w:w="5000" w:type="pct"/>
            <w:tcBorders>
              <w:top w:val="nil"/>
              <w:left w:val="nil"/>
              <w:bottom w:val="nil"/>
              <w:right w:val="nil"/>
            </w:tcBorders>
            <w:shd w:val="clear" w:color="auto" w:fill="auto"/>
            <w:vAlign w:val="center"/>
          </w:tcPr>
          <w:p w14:paraId="76D00F03" w14:textId="77777777" w:rsidR="00E87D8D" w:rsidRDefault="00000000">
            <w:pPr>
              <w:widowControl/>
              <w:jc w:val="left"/>
              <w:rPr>
                <w:rFonts w:ascii="仿宋_GB2312" w:eastAsia="仿宋_GB2312" w:hAnsi="宋体" w:cs="宋体"/>
                <w:color w:val="000000"/>
                <w:kern w:val="0"/>
                <w:sz w:val="28"/>
                <w:szCs w:val="28"/>
              </w:rPr>
            </w:pPr>
            <w:r>
              <w:rPr>
                <w:rFonts w:ascii="仿宋_GB2312" w:eastAsia="仿宋_GB2312" w:hAnsi="宋体" w:cs="宋体" w:hint="eastAsia"/>
                <w:color w:val="000000"/>
                <w:kern w:val="0"/>
                <w:sz w:val="28"/>
                <w:szCs w:val="28"/>
              </w:rPr>
              <w:t>七、名词解释</w:t>
            </w:r>
          </w:p>
        </w:tc>
      </w:tr>
      <w:tr w:rsidR="00E87D8D" w14:paraId="7B2DF136" w14:textId="77777777">
        <w:trPr>
          <w:trHeight w:val="3000"/>
        </w:trPr>
        <w:tc>
          <w:tcPr>
            <w:tcW w:w="5000" w:type="pct"/>
            <w:tcBorders>
              <w:top w:val="nil"/>
              <w:left w:val="nil"/>
              <w:bottom w:val="nil"/>
              <w:right w:val="nil"/>
            </w:tcBorders>
            <w:shd w:val="clear" w:color="auto" w:fill="auto"/>
            <w:vAlign w:val="center"/>
          </w:tcPr>
          <w:p w14:paraId="03B96A41" w14:textId="77777777" w:rsidR="00E87D8D" w:rsidRDefault="00000000">
            <w:pPr>
              <w:widowControl/>
              <w:jc w:val="left"/>
              <w:rPr>
                <w:rFonts w:ascii="仿宋_GB2312" w:eastAsia="仿宋_GB2312" w:hAnsi="宋体" w:cs="宋体"/>
                <w:color w:val="000000"/>
                <w:kern w:val="0"/>
                <w:sz w:val="28"/>
                <w:szCs w:val="28"/>
              </w:rPr>
            </w:pPr>
            <w:r>
              <w:rPr>
                <w:rFonts w:ascii="仿宋_GB2312" w:eastAsia="仿宋_GB2312" w:hAnsi="宋体" w:cs="宋体" w:hint="eastAsia"/>
                <w:color w:val="000000"/>
                <w:kern w:val="0"/>
                <w:sz w:val="28"/>
                <w:szCs w:val="28"/>
              </w:rPr>
              <w:t>1、机关运行经费：是指各部门的公用经费，包括办公及印刷费、邮电费、差旅费、会议费、福利费、日常维修费、专用资料及一般设备购置费、办公用房水电费、办公用房取暖费、办公用房物业管理费、公务用车运行维护费以及其他费用。</w:t>
            </w:r>
            <w:r>
              <w:rPr>
                <w:rFonts w:ascii="仿宋_GB2312" w:eastAsia="仿宋_GB2312" w:hAnsi="宋体" w:cs="宋体" w:hint="eastAsia"/>
                <w:color w:val="000000"/>
                <w:kern w:val="0"/>
                <w:sz w:val="28"/>
                <w:szCs w:val="28"/>
              </w:rPr>
              <w:br/>
              <w:t xml:space="preserve">    2、“三公”经费：纳入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w:t>
            </w:r>
            <w:r>
              <w:rPr>
                <w:rFonts w:ascii="仿宋_GB2312" w:eastAsia="仿宋_GB2312" w:hAnsi="宋体" w:cs="宋体" w:hint="eastAsia"/>
                <w:color w:val="000000"/>
                <w:kern w:val="0"/>
                <w:sz w:val="28"/>
                <w:szCs w:val="28"/>
              </w:rPr>
              <w:lastRenderedPageBreak/>
              <w:t>（含车辆购置税），以及燃料费、维修费、保险费等支出；因公出国（境）费反映单位公务出国（境）的国际旅费、国外城市间交通费、食宿费等支出。</w:t>
            </w:r>
          </w:p>
        </w:tc>
      </w:tr>
      <w:tr w:rsidR="00E87D8D" w14:paraId="05A90DBF" w14:textId="77777777">
        <w:trPr>
          <w:trHeight w:val="900"/>
        </w:trPr>
        <w:tc>
          <w:tcPr>
            <w:tcW w:w="5000" w:type="pct"/>
            <w:tcBorders>
              <w:top w:val="nil"/>
              <w:left w:val="nil"/>
              <w:bottom w:val="nil"/>
              <w:right w:val="nil"/>
            </w:tcBorders>
            <w:shd w:val="clear" w:color="auto" w:fill="auto"/>
            <w:vAlign w:val="center"/>
          </w:tcPr>
          <w:p w14:paraId="2C8BAE43" w14:textId="77777777" w:rsidR="00E87D8D" w:rsidRDefault="00000000">
            <w:pPr>
              <w:widowControl/>
              <w:jc w:val="center"/>
              <w:rPr>
                <w:rFonts w:ascii="黑体" w:eastAsia="黑体" w:hAnsi="黑体" w:cs="宋体"/>
                <w:color w:val="000000"/>
                <w:kern w:val="0"/>
                <w:sz w:val="36"/>
                <w:szCs w:val="36"/>
              </w:rPr>
            </w:pPr>
            <w:r>
              <w:rPr>
                <w:rFonts w:ascii="黑体" w:eastAsia="黑体" w:hAnsi="黑体" w:cs="宋体" w:hint="eastAsia"/>
                <w:color w:val="000000"/>
                <w:kern w:val="0"/>
                <w:sz w:val="36"/>
                <w:szCs w:val="36"/>
              </w:rPr>
              <w:lastRenderedPageBreak/>
              <w:t>第二部分  2022年部门预算公开表格</w:t>
            </w:r>
          </w:p>
        </w:tc>
      </w:tr>
      <w:tr w:rsidR="00E87D8D" w14:paraId="275CACD7" w14:textId="77777777">
        <w:trPr>
          <w:trHeight w:val="4500"/>
        </w:trPr>
        <w:tc>
          <w:tcPr>
            <w:tcW w:w="5000" w:type="pct"/>
            <w:vMerge w:val="restart"/>
            <w:tcBorders>
              <w:top w:val="nil"/>
              <w:left w:val="nil"/>
              <w:bottom w:val="nil"/>
              <w:right w:val="nil"/>
            </w:tcBorders>
            <w:shd w:val="clear" w:color="auto" w:fill="auto"/>
            <w:vAlign w:val="center"/>
          </w:tcPr>
          <w:p w14:paraId="4180FDDA" w14:textId="24C52B96" w:rsidR="00E87D8D" w:rsidRDefault="00000000">
            <w:pPr>
              <w:widowControl/>
              <w:numPr>
                <w:ilvl w:val="0"/>
                <w:numId w:val="2"/>
              </w:numPr>
              <w:jc w:val="left"/>
              <w:rPr>
                <w:rFonts w:ascii="仿宋_GB2312" w:eastAsia="仿宋_GB2312" w:hAnsi="宋体" w:cs="宋体"/>
                <w:color w:val="000000"/>
                <w:kern w:val="0"/>
                <w:sz w:val="28"/>
                <w:szCs w:val="28"/>
              </w:rPr>
            </w:pPr>
            <w:r>
              <w:rPr>
                <w:rFonts w:ascii="仿宋_GB2312" w:eastAsia="仿宋_GB2312" w:hAnsi="宋体" w:cs="宋体" w:hint="eastAsia"/>
                <w:color w:val="000000"/>
                <w:kern w:val="0"/>
                <w:sz w:val="28"/>
                <w:szCs w:val="28"/>
              </w:rPr>
              <w:t>收支总表</w:t>
            </w:r>
            <w:r>
              <w:rPr>
                <w:rFonts w:ascii="仿宋_GB2312" w:eastAsia="仿宋_GB2312" w:hAnsi="宋体" w:cs="宋体" w:hint="eastAsia"/>
                <w:color w:val="000000"/>
                <w:kern w:val="0"/>
                <w:sz w:val="28"/>
                <w:szCs w:val="28"/>
              </w:rPr>
              <w:br/>
              <w:t>2、收入总表</w:t>
            </w:r>
            <w:r>
              <w:rPr>
                <w:rFonts w:ascii="仿宋_GB2312" w:eastAsia="仿宋_GB2312" w:hAnsi="宋体" w:cs="宋体" w:hint="eastAsia"/>
                <w:color w:val="000000"/>
                <w:kern w:val="0"/>
                <w:sz w:val="28"/>
                <w:szCs w:val="28"/>
              </w:rPr>
              <w:br/>
              <w:t>3、支出总表</w:t>
            </w:r>
            <w:r>
              <w:rPr>
                <w:rFonts w:ascii="仿宋_GB2312" w:eastAsia="仿宋_GB2312" w:hAnsi="宋体" w:cs="宋体" w:hint="eastAsia"/>
                <w:color w:val="000000"/>
                <w:kern w:val="0"/>
                <w:sz w:val="28"/>
                <w:szCs w:val="28"/>
              </w:rPr>
              <w:br/>
              <w:t>4、支出预算分类汇总表（按政府预算经济分类）</w:t>
            </w:r>
            <w:r>
              <w:rPr>
                <w:rFonts w:ascii="仿宋_GB2312" w:eastAsia="仿宋_GB2312" w:hAnsi="宋体" w:cs="宋体" w:hint="eastAsia"/>
                <w:color w:val="000000"/>
                <w:kern w:val="0"/>
                <w:sz w:val="28"/>
                <w:szCs w:val="28"/>
              </w:rPr>
              <w:br/>
              <w:t>5、支出预算分类汇总表（按部门预算经济分类）</w:t>
            </w:r>
            <w:r>
              <w:rPr>
                <w:rFonts w:ascii="仿宋_GB2312" w:eastAsia="仿宋_GB2312" w:hAnsi="宋体" w:cs="宋体" w:hint="eastAsia"/>
                <w:color w:val="000000"/>
                <w:kern w:val="0"/>
                <w:sz w:val="28"/>
                <w:szCs w:val="28"/>
              </w:rPr>
              <w:br/>
              <w:t>6、财政拨款收支总表</w:t>
            </w:r>
            <w:r>
              <w:rPr>
                <w:rFonts w:ascii="仿宋_GB2312" w:eastAsia="仿宋_GB2312" w:hAnsi="宋体" w:cs="宋体" w:hint="eastAsia"/>
                <w:color w:val="000000"/>
                <w:kern w:val="0"/>
                <w:sz w:val="28"/>
                <w:szCs w:val="28"/>
              </w:rPr>
              <w:br/>
              <w:t>7、一般公共预算支出表</w:t>
            </w:r>
            <w:r>
              <w:rPr>
                <w:rFonts w:ascii="仿宋_GB2312" w:eastAsia="仿宋_GB2312" w:hAnsi="宋体" w:cs="宋体" w:hint="eastAsia"/>
                <w:color w:val="000000"/>
                <w:kern w:val="0"/>
                <w:sz w:val="28"/>
                <w:szCs w:val="28"/>
              </w:rPr>
              <w:br/>
              <w:t>8、一般公共预算基本支出表-人员经费（工资福利支出）（按政府预算经济分类）</w:t>
            </w:r>
            <w:r>
              <w:rPr>
                <w:rFonts w:ascii="仿宋_GB2312" w:eastAsia="仿宋_GB2312" w:hAnsi="宋体" w:cs="宋体" w:hint="eastAsia"/>
                <w:color w:val="000000"/>
                <w:kern w:val="0"/>
                <w:sz w:val="28"/>
                <w:szCs w:val="28"/>
              </w:rPr>
              <w:br/>
              <w:t>9、一般公共预算基本支出表-人员经费（工资福利支出）（按部门预算经济分类）</w:t>
            </w:r>
            <w:r>
              <w:rPr>
                <w:rFonts w:ascii="仿宋_GB2312" w:eastAsia="仿宋_GB2312" w:hAnsi="宋体" w:cs="宋体" w:hint="eastAsia"/>
                <w:color w:val="000000"/>
                <w:kern w:val="0"/>
                <w:sz w:val="28"/>
                <w:szCs w:val="28"/>
              </w:rPr>
              <w:br/>
              <w:t>10、一般公共预算基本支出表-人员经费（对个人和家庭的补助）（按政府预算经济分类）</w:t>
            </w:r>
            <w:r>
              <w:rPr>
                <w:rFonts w:ascii="仿宋_GB2312" w:eastAsia="仿宋_GB2312" w:hAnsi="宋体" w:cs="宋体" w:hint="eastAsia"/>
                <w:color w:val="000000"/>
                <w:kern w:val="0"/>
                <w:sz w:val="28"/>
                <w:szCs w:val="28"/>
              </w:rPr>
              <w:br/>
              <w:t>11、一般公共预算基本支出表-人员经费（对个人和家庭的补助）（按部门预算经济分类）</w:t>
            </w:r>
            <w:r>
              <w:rPr>
                <w:rFonts w:ascii="仿宋_GB2312" w:eastAsia="仿宋_GB2312" w:hAnsi="宋体" w:cs="宋体" w:hint="eastAsia"/>
                <w:color w:val="000000"/>
                <w:kern w:val="0"/>
                <w:sz w:val="28"/>
                <w:szCs w:val="28"/>
              </w:rPr>
              <w:br/>
              <w:t>12、一般公共预算基本支出表-</w:t>
            </w:r>
            <w:r w:rsidR="00440316" w:rsidRPr="00440316">
              <w:rPr>
                <w:rFonts w:ascii="仿宋_GB2312" w:eastAsia="仿宋_GB2312" w:hAnsi="宋体" w:cs="宋体" w:hint="eastAsia"/>
                <w:color w:val="000000"/>
                <w:kern w:val="0"/>
                <w:sz w:val="28"/>
                <w:szCs w:val="28"/>
              </w:rPr>
              <w:t>公用</w:t>
            </w:r>
            <w:r>
              <w:rPr>
                <w:rFonts w:ascii="仿宋_GB2312" w:eastAsia="仿宋_GB2312" w:hAnsi="宋体" w:cs="宋体" w:hint="eastAsia"/>
                <w:color w:val="000000"/>
                <w:kern w:val="0"/>
                <w:sz w:val="28"/>
                <w:szCs w:val="28"/>
              </w:rPr>
              <w:t>经费（商品和服务支出）（按政</w:t>
            </w:r>
            <w:r>
              <w:rPr>
                <w:rFonts w:ascii="仿宋_GB2312" w:eastAsia="仿宋_GB2312" w:hAnsi="宋体" w:cs="宋体" w:hint="eastAsia"/>
                <w:color w:val="000000"/>
                <w:kern w:val="0"/>
                <w:sz w:val="28"/>
                <w:szCs w:val="28"/>
              </w:rPr>
              <w:lastRenderedPageBreak/>
              <w:t>府预算经济分类）</w:t>
            </w:r>
            <w:r>
              <w:rPr>
                <w:rFonts w:ascii="仿宋_GB2312" w:eastAsia="仿宋_GB2312" w:hAnsi="宋体" w:cs="宋体" w:hint="eastAsia"/>
                <w:color w:val="000000"/>
                <w:kern w:val="0"/>
                <w:sz w:val="28"/>
                <w:szCs w:val="28"/>
              </w:rPr>
              <w:br/>
              <w:t>13、一般公共预算基本支出表-</w:t>
            </w:r>
            <w:r w:rsidR="00440316" w:rsidRPr="00440316">
              <w:rPr>
                <w:rFonts w:ascii="仿宋_GB2312" w:eastAsia="仿宋_GB2312" w:hAnsi="宋体" w:cs="宋体" w:hint="eastAsia"/>
                <w:color w:val="000000"/>
                <w:kern w:val="0"/>
                <w:sz w:val="28"/>
                <w:szCs w:val="28"/>
              </w:rPr>
              <w:t>公用</w:t>
            </w:r>
            <w:r>
              <w:rPr>
                <w:rFonts w:ascii="仿宋_GB2312" w:eastAsia="仿宋_GB2312" w:hAnsi="宋体" w:cs="宋体" w:hint="eastAsia"/>
                <w:color w:val="000000"/>
                <w:kern w:val="0"/>
                <w:sz w:val="28"/>
                <w:szCs w:val="28"/>
              </w:rPr>
              <w:t>经费（商品和服务支出）（按部门预算经济分类）</w:t>
            </w:r>
            <w:r>
              <w:rPr>
                <w:rFonts w:ascii="仿宋_GB2312" w:eastAsia="仿宋_GB2312" w:hAnsi="宋体" w:cs="宋体" w:hint="eastAsia"/>
                <w:color w:val="000000"/>
                <w:kern w:val="0"/>
                <w:sz w:val="28"/>
                <w:szCs w:val="28"/>
              </w:rPr>
              <w:br/>
              <w:t>14、一般公共预算“三公”经费支出表</w:t>
            </w:r>
            <w:r>
              <w:rPr>
                <w:rFonts w:ascii="仿宋_GB2312" w:eastAsia="仿宋_GB2312" w:hAnsi="宋体" w:cs="宋体" w:hint="eastAsia"/>
                <w:color w:val="000000"/>
                <w:kern w:val="0"/>
                <w:sz w:val="28"/>
                <w:szCs w:val="28"/>
              </w:rPr>
              <w:br/>
              <w:t>15、政府性基金预算支出表</w:t>
            </w:r>
            <w:r>
              <w:rPr>
                <w:rFonts w:ascii="仿宋_GB2312" w:eastAsia="仿宋_GB2312" w:hAnsi="宋体" w:cs="宋体" w:hint="eastAsia"/>
                <w:color w:val="000000"/>
                <w:kern w:val="0"/>
                <w:sz w:val="28"/>
                <w:szCs w:val="28"/>
              </w:rPr>
              <w:br/>
              <w:t>16、政府性基金预算支出分类汇总表（按政府预算经济分类）</w:t>
            </w:r>
            <w:r>
              <w:rPr>
                <w:rFonts w:ascii="仿宋_GB2312" w:eastAsia="仿宋_GB2312" w:hAnsi="宋体" w:cs="宋体" w:hint="eastAsia"/>
                <w:color w:val="000000"/>
                <w:kern w:val="0"/>
                <w:sz w:val="28"/>
                <w:szCs w:val="28"/>
              </w:rPr>
              <w:br/>
              <w:t>17、政府性基金预算支出分类汇总表（按部门预算经济分类）</w:t>
            </w:r>
            <w:r>
              <w:rPr>
                <w:rFonts w:ascii="仿宋_GB2312" w:eastAsia="仿宋_GB2312" w:hAnsi="宋体" w:cs="宋体" w:hint="eastAsia"/>
                <w:color w:val="000000"/>
                <w:kern w:val="0"/>
                <w:sz w:val="28"/>
                <w:szCs w:val="28"/>
              </w:rPr>
              <w:br/>
              <w:t>18、国有资本经营预算支出表</w:t>
            </w:r>
            <w:r>
              <w:rPr>
                <w:rFonts w:ascii="仿宋_GB2312" w:eastAsia="仿宋_GB2312" w:hAnsi="宋体" w:cs="宋体" w:hint="eastAsia"/>
                <w:color w:val="000000"/>
                <w:kern w:val="0"/>
                <w:sz w:val="28"/>
                <w:szCs w:val="28"/>
              </w:rPr>
              <w:br/>
              <w:t>19、财政专户管理资金预算支出表</w:t>
            </w:r>
            <w:r>
              <w:rPr>
                <w:rFonts w:ascii="仿宋_GB2312" w:eastAsia="仿宋_GB2312" w:hAnsi="宋体" w:cs="宋体" w:hint="eastAsia"/>
                <w:color w:val="000000"/>
                <w:kern w:val="0"/>
                <w:sz w:val="28"/>
                <w:szCs w:val="28"/>
              </w:rPr>
              <w:br/>
              <w:t>20、专项资金预算汇总表</w:t>
            </w:r>
            <w:r>
              <w:rPr>
                <w:rFonts w:ascii="仿宋_GB2312" w:eastAsia="仿宋_GB2312" w:hAnsi="宋体" w:cs="宋体" w:hint="eastAsia"/>
                <w:color w:val="000000"/>
                <w:kern w:val="0"/>
                <w:sz w:val="28"/>
                <w:szCs w:val="28"/>
              </w:rPr>
              <w:br/>
              <w:t>21、项目支出绩效目标表</w:t>
            </w:r>
            <w:r>
              <w:rPr>
                <w:rFonts w:ascii="仿宋_GB2312" w:eastAsia="仿宋_GB2312" w:hAnsi="宋体" w:cs="宋体" w:hint="eastAsia"/>
                <w:color w:val="000000"/>
                <w:kern w:val="0"/>
                <w:sz w:val="28"/>
                <w:szCs w:val="28"/>
              </w:rPr>
              <w:br/>
              <w:t>22、整体支出绩效目标表</w:t>
            </w:r>
          </w:p>
          <w:p w14:paraId="0C976725" w14:textId="77777777" w:rsidR="00E87D8D" w:rsidRDefault="00000000">
            <w:pPr>
              <w:widowControl/>
              <w:jc w:val="left"/>
              <w:rPr>
                <w:rFonts w:ascii="仿宋_GB2312" w:eastAsia="仿宋_GB2312" w:hAnsi="宋体" w:cs="宋体"/>
                <w:color w:val="000000"/>
                <w:kern w:val="0"/>
                <w:sz w:val="28"/>
                <w:szCs w:val="28"/>
              </w:rPr>
            </w:pPr>
            <w:r>
              <w:rPr>
                <w:rFonts w:ascii="仿宋_GB2312" w:eastAsia="仿宋_GB2312" w:hAnsi="宋体" w:cs="宋体" w:hint="eastAsia"/>
                <w:color w:val="000000"/>
                <w:kern w:val="0"/>
                <w:sz w:val="28"/>
                <w:szCs w:val="28"/>
              </w:rPr>
              <w:t>23、一般公共预算基本支出表</w:t>
            </w:r>
            <w:r>
              <w:rPr>
                <w:rFonts w:ascii="仿宋_GB2312" w:eastAsia="仿宋_GB2312" w:hAnsi="宋体" w:cs="宋体" w:hint="eastAsia"/>
                <w:color w:val="000000"/>
                <w:kern w:val="0"/>
                <w:sz w:val="28"/>
                <w:szCs w:val="28"/>
              </w:rPr>
              <w:br/>
              <w:t>注：以上单位预算公开报表中，空表表示本单位无相关收支情况。</w:t>
            </w:r>
          </w:p>
        </w:tc>
      </w:tr>
      <w:tr w:rsidR="00E87D8D" w14:paraId="5117971F" w14:textId="77777777">
        <w:trPr>
          <w:trHeight w:val="4500"/>
        </w:trPr>
        <w:tc>
          <w:tcPr>
            <w:tcW w:w="5000" w:type="pct"/>
            <w:vMerge/>
            <w:tcBorders>
              <w:top w:val="nil"/>
              <w:left w:val="nil"/>
              <w:bottom w:val="nil"/>
              <w:right w:val="nil"/>
            </w:tcBorders>
            <w:vAlign w:val="center"/>
          </w:tcPr>
          <w:p w14:paraId="295F8900" w14:textId="77777777" w:rsidR="00E87D8D" w:rsidRDefault="00E87D8D">
            <w:pPr>
              <w:widowControl/>
              <w:jc w:val="left"/>
              <w:rPr>
                <w:rFonts w:ascii="仿宋_GB2312" w:eastAsia="仿宋_GB2312" w:hAnsi="宋体" w:cs="宋体"/>
                <w:color w:val="000000"/>
                <w:kern w:val="0"/>
                <w:sz w:val="28"/>
                <w:szCs w:val="28"/>
              </w:rPr>
            </w:pPr>
          </w:p>
        </w:tc>
      </w:tr>
    </w:tbl>
    <w:p w14:paraId="110D5D1A" w14:textId="77777777" w:rsidR="00E87D8D" w:rsidRDefault="00E87D8D"/>
    <w:sectPr w:rsidR="00E87D8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_GBK">
    <w:altName w:val="微软雅黑"/>
    <w:charset w:val="86"/>
    <w:family w:val="roman"/>
    <w:pitch w:val="default"/>
    <w:sig w:usb0="00000000" w:usb1="00000000" w:usb2="00082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B934785"/>
    <w:multiLevelType w:val="singleLevel"/>
    <w:tmpl w:val="EB934785"/>
    <w:lvl w:ilvl="0">
      <w:start w:val="1"/>
      <w:numFmt w:val="decimal"/>
      <w:suff w:val="nothing"/>
      <w:lvlText w:val="%1、"/>
      <w:lvlJc w:val="left"/>
    </w:lvl>
  </w:abstractNum>
  <w:abstractNum w:abstractNumId="1" w15:restartNumberingAfterBreak="0">
    <w:nsid w:val="78C64C6A"/>
    <w:multiLevelType w:val="singleLevel"/>
    <w:tmpl w:val="78C64C6A"/>
    <w:lvl w:ilvl="0">
      <w:start w:val="1"/>
      <w:numFmt w:val="decimal"/>
      <w:suff w:val="nothing"/>
      <w:lvlText w:val="%1、"/>
      <w:lvlJc w:val="left"/>
    </w:lvl>
  </w:abstractNum>
  <w:num w:numId="1" w16cid:durableId="1800151614">
    <w:abstractNumId w:val="1"/>
  </w:num>
  <w:num w:numId="2" w16cid:durableId="2044138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mIyMGFmMTJjZDc5MTY3YTY1N2I2YTE3ZGU3YTY2NDUifQ=="/>
  </w:docVars>
  <w:rsids>
    <w:rsidRoot w:val="0021676E"/>
    <w:rsid w:val="0021676E"/>
    <w:rsid w:val="00440316"/>
    <w:rsid w:val="00445D0F"/>
    <w:rsid w:val="004702F9"/>
    <w:rsid w:val="00E87D8D"/>
    <w:rsid w:val="0BF043EB"/>
    <w:rsid w:val="140E58B8"/>
    <w:rsid w:val="27DF3FE0"/>
    <w:rsid w:val="49DA57B7"/>
    <w:rsid w:val="503426FD"/>
    <w:rsid w:val="687261DD"/>
    <w:rsid w:val="709F0FDD"/>
    <w:rsid w:val="748C7D2E"/>
    <w:rsid w:val="78BF64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3C08EB"/>
  <w15:docId w15:val="{A1785F67-6334-4B65-AA4E-58C6E005B7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qFormat/>
    <w:pPr>
      <w:tabs>
        <w:tab w:val="center" w:pos="4153"/>
        <w:tab w:val="right" w:pos="8306"/>
      </w:tabs>
      <w:snapToGrid w:val="0"/>
      <w:jc w:val="left"/>
    </w:pPr>
    <w:rPr>
      <w:sz w:val="18"/>
      <w:szCs w:val="18"/>
    </w:rPr>
  </w:style>
  <w:style w:type="paragraph" w:styleId="a5">
    <w:name w:val="header"/>
    <w:basedOn w:val="a"/>
    <w:link w:val="a6"/>
    <w:uiPriority w:val="99"/>
    <w:semiHidden/>
    <w:unhideWhenUsed/>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semiHidden/>
    <w:qFormat/>
    <w:rPr>
      <w:sz w:val="18"/>
      <w:szCs w:val="18"/>
    </w:rPr>
  </w:style>
  <w:style w:type="character" w:customStyle="1" w:styleId="a4">
    <w:name w:val="页脚 字符"/>
    <w:basedOn w:val="a0"/>
    <w:link w:val="a3"/>
    <w:uiPriority w:val="99"/>
    <w:semiHidden/>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10</Pages>
  <Words>702</Words>
  <Characters>4004</Characters>
  <Application>Microsoft Office Word</Application>
  <DocSecurity>0</DocSecurity>
  <Lines>33</Lines>
  <Paragraphs>9</Paragraphs>
  <ScaleCrop>false</ScaleCrop>
  <Company>微软中国</Company>
  <LinksUpToDate>false</LinksUpToDate>
  <CharactersWithSpaces>4697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廖 立军</cp:lastModifiedBy>
  <cp:revision>2</cp:revision>
  <dcterms:created xsi:type="dcterms:W3CDTF">2023-09-22T10:23:00Z</dcterms:created>
  <dcterms:modified xsi:type="dcterms:W3CDTF">2023-09-22T10:23:00Z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3E415ED7D45048EA8FFF67A7FA70F728_13</vt:lpwstr>
  </property>
</Properties>
</file>